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0A5" w:rsidRDefault="00164797" w:rsidP="007965CA">
      <w:pPr>
        <w:pStyle w:val="TytuSST"/>
        <w:jc w:val="both"/>
        <w:rPr>
          <w:rFonts w:ascii="Verdana" w:hAnsi="Verdana"/>
          <w:b/>
          <w:sz w:val="20"/>
          <w:szCs w:val="20"/>
        </w:rPr>
      </w:pPr>
      <w:r>
        <w:rPr>
          <w:rFonts w:ascii="Verdana" w:hAnsi="Verdana"/>
          <w:b/>
          <w:sz w:val="20"/>
          <w:szCs w:val="20"/>
        </w:rPr>
        <w:t xml:space="preserve"> </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WARUNKI WYKONANIA I ODBIORU</w:t>
      </w: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ROBÓT BUDOWLANYCH</w:t>
      </w: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u w:val="single"/>
        </w:rPr>
      </w:pPr>
    </w:p>
    <w:p w:rsidR="008610A5" w:rsidRPr="0030547A" w:rsidRDefault="008610A5" w:rsidP="008610A5">
      <w:pPr>
        <w:suppressAutoHyphens/>
        <w:jc w:val="center"/>
        <w:rPr>
          <w:rFonts w:ascii="Arial" w:hAnsi="Arial"/>
          <w:b/>
          <w:sz w:val="36"/>
          <w:szCs w:val="36"/>
        </w:rPr>
      </w:pPr>
      <w:r w:rsidRPr="0030547A">
        <w:rPr>
          <w:rFonts w:ascii="Arial" w:hAnsi="Arial"/>
          <w:b/>
          <w:sz w:val="36"/>
          <w:szCs w:val="36"/>
        </w:rPr>
        <w:t>D.0</w:t>
      </w:r>
      <w:r>
        <w:rPr>
          <w:rFonts w:ascii="Arial" w:hAnsi="Arial"/>
          <w:b/>
          <w:sz w:val="36"/>
          <w:szCs w:val="36"/>
        </w:rPr>
        <w:t>5</w:t>
      </w:r>
      <w:r w:rsidRPr="0030547A">
        <w:rPr>
          <w:rFonts w:ascii="Arial" w:hAnsi="Arial"/>
          <w:b/>
          <w:sz w:val="36"/>
          <w:szCs w:val="36"/>
        </w:rPr>
        <w:t>.0</w:t>
      </w:r>
      <w:r>
        <w:rPr>
          <w:rFonts w:ascii="Arial" w:hAnsi="Arial"/>
          <w:b/>
          <w:sz w:val="36"/>
          <w:szCs w:val="36"/>
        </w:rPr>
        <w:t>3.13</w:t>
      </w:r>
      <w:r w:rsidRPr="0030547A">
        <w:rPr>
          <w:rFonts w:ascii="Arial" w:hAnsi="Arial"/>
          <w:b/>
          <w:sz w:val="36"/>
          <w:szCs w:val="36"/>
        </w:rPr>
        <w:t xml:space="preserve">. </w:t>
      </w:r>
    </w:p>
    <w:p w:rsidR="008610A5" w:rsidRPr="0030547A" w:rsidRDefault="008610A5" w:rsidP="008610A5">
      <w:pPr>
        <w:suppressAutoHyphens/>
        <w:jc w:val="center"/>
        <w:rPr>
          <w:rFonts w:ascii="Arial" w:hAnsi="Arial"/>
          <w:b/>
          <w:sz w:val="36"/>
          <w:szCs w:val="36"/>
        </w:rPr>
      </w:pPr>
    </w:p>
    <w:p w:rsidR="008610A5" w:rsidRPr="00297DFC" w:rsidRDefault="008610A5" w:rsidP="008610A5">
      <w:pPr>
        <w:tabs>
          <w:tab w:val="left" w:pos="6379"/>
        </w:tabs>
        <w:ind w:right="-143"/>
        <w:jc w:val="center"/>
        <w:rPr>
          <w:rFonts w:ascii="Arial" w:hAnsi="Arial"/>
          <w:b/>
          <w:caps/>
          <w:sz w:val="36"/>
          <w:szCs w:val="36"/>
        </w:rPr>
      </w:pPr>
      <w:r>
        <w:rPr>
          <w:rFonts w:ascii="Arial" w:hAnsi="Arial"/>
          <w:b/>
          <w:caps/>
          <w:sz w:val="36"/>
          <w:szCs w:val="36"/>
        </w:rPr>
        <w:t>NAWIERZCHNIA Z MIESZANKI MASTYKSOWO-GRYSOWEJ (SMA)</w:t>
      </w: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8610A5" w:rsidRDefault="008610A5" w:rsidP="007965CA">
      <w:pPr>
        <w:pStyle w:val="TytuSST"/>
        <w:jc w:val="both"/>
        <w:rPr>
          <w:rFonts w:ascii="Verdana" w:hAnsi="Verdana"/>
          <w:b/>
          <w:sz w:val="20"/>
          <w:szCs w:val="20"/>
        </w:rPr>
      </w:pPr>
    </w:p>
    <w:p w:rsidR="00FB3CBD" w:rsidRPr="00064560" w:rsidRDefault="00FB3CBD" w:rsidP="008B6023">
      <w:pPr>
        <w:pStyle w:val="Nagwek2"/>
        <w:numPr>
          <w:ilvl w:val="0"/>
          <w:numId w:val="0"/>
        </w:numPr>
        <w:spacing w:before="0" w:line="360" w:lineRule="auto"/>
        <w:rPr>
          <w:rFonts w:ascii="Arial" w:hAnsi="Arial"/>
          <w:sz w:val="20"/>
          <w:szCs w:val="20"/>
        </w:rPr>
      </w:pPr>
      <w:r w:rsidRPr="00064560">
        <w:rPr>
          <w:rFonts w:ascii="Arial" w:hAnsi="Arial"/>
          <w:sz w:val="20"/>
          <w:szCs w:val="20"/>
        </w:rPr>
        <w:lastRenderedPageBreak/>
        <w:t>1.</w:t>
      </w:r>
      <w:r w:rsidRPr="00064560">
        <w:rPr>
          <w:rFonts w:ascii="Arial" w:hAnsi="Arial"/>
          <w:iCs/>
          <w:kern w:val="0"/>
          <w:sz w:val="20"/>
          <w:szCs w:val="20"/>
        </w:rPr>
        <w:tab/>
        <w:t>WSTĘP</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1.1.</w:t>
      </w:r>
      <w:r w:rsidRPr="00064560">
        <w:rPr>
          <w:rFonts w:ascii="Arial" w:hAnsi="Arial"/>
          <w:szCs w:val="20"/>
        </w:rPr>
        <w:tab/>
        <w:t>Przedmiot WWiORB</w:t>
      </w:r>
    </w:p>
    <w:p w:rsidR="00E75F10" w:rsidRDefault="008E417E" w:rsidP="00E75F10">
      <w:pPr>
        <w:pStyle w:val="AAAAA"/>
        <w:rPr>
          <w:rFonts w:ascii="Arial" w:hAnsi="Arial" w:cs="Arial"/>
        </w:rPr>
      </w:pPr>
      <w:r w:rsidRPr="005E2A65">
        <w:rPr>
          <w:rFonts w:ascii="Arial" w:hAnsi="Arial"/>
        </w:rPr>
        <w:t xml:space="preserve">Przedmiotem niniejszych Warunków Wykonania i Odbioru Robót Budowlanych są wytyczne do przygotowania przez Wykonawcę Specyfikacji Technicznych Wykonania i Odbioru Robót Budowlanych dla robót związanych z wykonaniem </w:t>
      </w:r>
      <w:r w:rsidR="00FB3CBD" w:rsidRPr="005E2A65">
        <w:rPr>
          <w:rFonts w:ascii="Arial" w:hAnsi="Arial"/>
        </w:rPr>
        <w:t>warstwy ścieralnej z mieszanki mastyksowo-grysowej (SMA) dla trasy głównej i pozostałych dróg</w:t>
      </w:r>
      <w:r w:rsidR="00064560" w:rsidRPr="005E2A65">
        <w:rPr>
          <w:rFonts w:ascii="Arial" w:hAnsi="Arial"/>
        </w:rPr>
        <w:t xml:space="preserve">, które zostaną wykonane w ramach </w:t>
      </w:r>
      <w:r w:rsidR="005E2A65">
        <w:rPr>
          <w:rFonts w:ascii="Arial" w:hAnsi="Arial"/>
        </w:rPr>
        <w:t>p</w:t>
      </w:r>
      <w:r w:rsidR="005E2A65" w:rsidRPr="005E2A65">
        <w:rPr>
          <w:rFonts w:ascii="Arial" w:hAnsi="Arial"/>
        </w:rPr>
        <w:t>opraw</w:t>
      </w:r>
      <w:r w:rsidR="005E2A65">
        <w:rPr>
          <w:rFonts w:ascii="Arial" w:hAnsi="Arial"/>
        </w:rPr>
        <w:t>y</w:t>
      </w:r>
      <w:r w:rsidR="005E2A65" w:rsidRPr="005E2A65">
        <w:rPr>
          <w:rFonts w:ascii="Arial" w:hAnsi="Arial"/>
        </w:rPr>
        <w:t xml:space="preserve"> bezpieczeństwa ruchu drogowego </w:t>
      </w:r>
      <w:r w:rsidR="008B5D3A">
        <w:rPr>
          <w:rFonts w:ascii="Arial" w:hAnsi="Arial" w:cs="Arial"/>
        </w:rPr>
        <w:t xml:space="preserve">na </w:t>
      </w:r>
      <w:r w:rsidR="00E75F10">
        <w:rPr>
          <w:rFonts w:ascii="Arial" w:hAnsi="Arial" w:cs="Arial"/>
        </w:rPr>
        <w:t xml:space="preserve">DK 79 w m. Piaseczno. </w:t>
      </w:r>
    </w:p>
    <w:p w:rsidR="004216D3" w:rsidRPr="00064560" w:rsidRDefault="004216D3" w:rsidP="004216D3">
      <w:pPr>
        <w:tabs>
          <w:tab w:val="clear" w:pos="397"/>
          <w:tab w:val="clear" w:pos="567"/>
          <w:tab w:val="clear" w:pos="737"/>
        </w:tabs>
        <w:snapToGrid w:val="0"/>
        <w:spacing w:before="240" w:after="200" w:line="276" w:lineRule="auto"/>
        <w:rPr>
          <w:rFonts w:ascii="Arial" w:eastAsia="Calibri" w:hAnsi="Arial"/>
          <w:bCs w:val="0"/>
          <w:iCs w:val="0"/>
          <w:szCs w:val="20"/>
          <w:lang w:eastAsia="en-US"/>
        </w:rPr>
      </w:pPr>
      <w:r w:rsidRPr="00064560">
        <w:rPr>
          <w:rFonts w:ascii="Arial" w:hAnsi="Arial"/>
          <w:szCs w:val="20"/>
        </w:rPr>
        <w:t>Definicje i określenia  dotyczące konstrukcji nawierzchni i górnych warstw konstrukcji nawierzchni podano w  DM.00.00.00. "Wymagania ogólne".</w:t>
      </w:r>
    </w:p>
    <w:p w:rsidR="00FB3CBD" w:rsidRPr="00064560" w:rsidRDefault="00FB3CBD" w:rsidP="008B6023">
      <w:pPr>
        <w:pStyle w:val="Nagwek3"/>
        <w:numPr>
          <w:ilvl w:val="0"/>
          <w:numId w:val="0"/>
        </w:numPr>
        <w:spacing w:before="0" w:line="360" w:lineRule="auto"/>
        <w:rPr>
          <w:rFonts w:ascii="Arial" w:hAnsi="Arial"/>
          <w:szCs w:val="20"/>
        </w:rPr>
      </w:pPr>
      <w:r w:rsidRPr="00064560">
        <w:rPr>
          <w:rFonts w:ascii="Arial" w:hAnsi="Arial"/>
          <w:szCs w:val="20"/>
        </w:rPr>
        <w:t>1.2.</w:t>
      </w:r>
      <w:r w:rsidRPr="00064560">
        <w:rPr>
          <w:rFonts w:ascii="Arial" w:hAnsi="Arial"/>
          <w:szCs w:val="20"/>
        </w:rPr>
        <w:tab/>
        <w:t>Zakres stosowania WWiORB</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WWiORB są stosowane jako dokument kontraktowy przy zlecaniu i realizacji robót wymienionych w pkt. 1.1.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hanging="720"/>
        <w:rPr>
          <w:rFonts w:ascii="Arial" w:hAnsi="Arial"/>
          <w:b/>
          <w:bCs w:val="0"/>
          <w:szCs w:val="20"/>
        </w:rPr>
      </w:pPr>
      <w:r w:rsidRPr="00064560">
        <w:rPr>
          <w:rFonts w:ascii="Arial" w:hAnsi="Arial"/>
          <w:b/>
          <w:bCs w:val="0"/>
          <w:szCs w:val="20"/>
        </w:rPr>
        <w:t>MATERIAŁY</w:t>
      </w:r>
    </w:p>
    <w:p w:rsidR="008B6023"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wymagania dotyczące materiałów, ich pozyskiwania i składowania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Poszczególne rodzaje materiałów powinny pochodzić ze źródeł zatwierdzonych przez Inżyniera. W przypadku zmiany pochodzenia materiału należy, po wykonaniu odpowiednich badań, opracować skorygowany skład mieszanki SMA.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2.1. Rodzaje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Rodzaje materiałów stosowanych do mieszanki SMA podano w tablicy 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ab/>
        <w:t>Tablica 1. Rodzaje materiałów do mieszanki SMA</w:t>
      </w:r>
    </w:p>
    <w:tbl>
      <w:tblPr>
        <w:tblStyle w:val="Tabela-Siatka"/>
        <w:tblW w:w="8931" w:type="dxa"/>
        <w:jc w:val="center"/>
        <w:tblLook w:val="04A0" w:firstRow="1" w:lastRow="0" w:firstColumn="1" w:lastColumn="0" w:noHBand="0" w:noVBand="1"/>
      </w:tblPr>
      <w:tblGrid>
        <w:gridCol w:w="525"/>
        <w:gridCol w:w="1792"/>
        <w:gridCol w:w="1255"/>
        <w:gridCol w:w="5359"/>
      </w:tblGrid>
      <w:tr w:rsidR="00064560" w:rsidRPr="00064560" w:rsidTr="004C454A">
        <w:trPr>
          <w:jc w:val="center"/>
        </w:trPr>
        <w:tc>
          <w:tcPr>
            <w:tcW w:w="525" w:type="dxa"/>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Lp.</w:t>
            </w:r>
          </w:p>
          <w:p w:rsidR="00FB3CBD" w:rsidRPr="00064560" w:rsidRDefault="00FB3CBD" w:rsidP="004C454A">
            <w:pPr>
              <w:autoSpaceDE w:val="0"/>
              <w:autoSpaceDN w:val="0"/>
              <w:adjustRightInd w:val="0"/>
              <w:rPr>
                <w:rFonts w:ascii="Arial" w:hAnsi="Arial"/>
                <w:szCs w:val="20"/>
              </w:rPr>
            </w:pPr>
          </w:p>
        </w:tc>
        <w:tc>
          <w:tcPr>
            <w:tcW w:w="3047" w:type="dxa"/>
            <w:gridSpan w:val="2"/>
            <w:vMerge w:val="restart"/>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Rodzaj materiału</w:t>
            </w:r>
          </w:p>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Wymagania wg / dokument odniesienia</w:t>
            </w:r>
          </w:p>
        </w:tc>
      </w:tr>
      <w:tr w:rsidR="00064560" w:rsidRPr="00064560" w:rsidTr="004C454A">
        <w:trPr>
          <w:trHeight w:val="62"/>
          <w:jc w:val="center"/>
        </w:trPr>
        <w:tc>
          <w:tcPr>
            <w:tcW w:w="525" w:type="dxa"/>
            <w:vMerge/>
          </w:tcPr>
          <w:p w:rsidR="00FB3CBD" w:rsidRPr="00064560" w:rsidRDefault="00FB3CBD" w:rsidP="004C454A">
            <w:pPr>
              <w:autoSpaceDE w:val="0"/>
              <w:autoSpaceDN w:val="0"/>
              <w:adjustRightInd w:val="0"/>
              <w:rPr>
                <w:rFonts w:ascii="Arial" w:hAnsi="Arial"/>
                <w:szCs w:val="20"/>
              </w:rPr>
            </w:pPr>
          </w:p>
        </w:tc>
        <w:tc>
          <w:tcPr>
            <w:tcW w:w="3047" w:type="dxa"/>
            <w:gridSpan w:val="2"/>
            <w:vMerge/>
          </w:tcPr>
          <w:p w:rsidR="00FB3CBD" w:rsidRPr="00064560" w:rsidRDefault="00FB3CBD" w:rsidP="004C454A">
            <w:pPr>
              <w:autoSpaceDE w:val="0"/>
              <w:autoSpaceDN w:val="0"/>
              <w:adjustRightInd w:val="0"/>
              <w:rPr>
                <w:rFonts w:ascii="Arial" w:hAnsi="Arial"/>
                <w:szCs w:val="20"/>
              </w:rPr>
            </w:pP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Uzależnione od kategorii ruchu</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1</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grube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16</w:t>
            </w:r>
            <w:r w:rsidRPr="00064560">
              <w:rPr>
                <w:rFonts w:ascii="Arial" w:hAnsi="Arial"/>
                <w:szCs w:val="20"/>
                <w:vertAlign w:val="superscript"/>
              </w:rPr>
              <w:t>1) 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2</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Kruszywo drobne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17</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3</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Wypełniacz </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WT-1 Kruszywa 2014, tablica 18</w:t>
            </w:r>
          </w:p>
        </w:tc>
      </w:tr>
      <w:tr w:rsidR="00064560" w:rsidRPr="005E2A65"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4</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Lepiszcze</w:t>
            </w:r>
          </w:p>
        </w:tc>
        <w:tc>
          <w:tcPr>
            <w:tcW w:w="5359" w:type="dxa"/>
          </w:tcPr>
          <w:p w:rsidR="00FB3CBD" w:rsidRPr="00064560" w:rsidRDefault="00FB3CBD" w:rsidP="00064560">
            <w:pPr>
              <w:autoSpaceDE w:val="0"/>
              <w:autoSpaceDN w:val="0"/>
              <w:adjustRightInd w:val="0"/>
              <w:jc w:val="center"/>
              <w:rPr>
                <w:rFonts w:ascii="Arial" w:hAnsi="Arial"/>
                <w:szCs w:val="20"/>
                <w:lang w:val="de-AT"/>
              </w:rPr>
            </w:pPr>
            <w:r w:rsidRPr="00064560">
              <w:rPr>
                <w:rFonts w:ascii="Arial" w:hAnsi="Arial"/>
                <w:szCs w:val="20"/>
                <w:lang w:val="de-AT"/>
              </w:rPr>
              <w:t>WT-2 2014 –część I Tab. 25, PN-EN 14023, PN-EN 12591, PN-EN 13924-2</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5</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Środek adhezyjny</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6</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Stabilizator mastyksu</w:t>
            </w:r>
          </w:p>
        </w:tc>
        <w:tc>
          <w:tcPr>
            <w:tcW w:w="5359" w:type="dxa"/>
          </w:tcPr>
          <w:p w:rsidR="00FB3CBD" w:rsidRPr="00064560" w:rsidRDefault="00FB3CBD" w:rsidP="00064560">
            <w:pPr>
              <w:autoSpaceDE w:val="0"/>
              <w:autoSpaceDN w:val="0"/>
              <w:adjustRightInd w:val="0"/>
              <w:jc w:val="center"/>
              <w:rPr>
                <w:rFonts w:ascii="Arial" w:hAnsi="Arial"/>
                <w:szCs w:val="20"/>
              </w:rPr>
            </w:pPr>
            <w:r w:rsidRPr="00064560">
              <w:rPr>
                <w:rFonts w:ascii="Arial" w:hAnsi="Arial"/>
                <w:szCs w:val="20"/>
              </w:rPr>
              <w:t>wg Aprobaty Technicznej lub zgodnie z zapisami p. 4.1 PN-EN 13108-5</w:t>
            </w:r>
          </w:p>
        </w:tc>
      </w:tr>
      <w:tr w:rsidR="00064560" w:rsidRPr="00064560" w:rsidTr="00064560">
        <w:trPr>
          <w:jc w:val="center"/>
        </w:trPr>
        <w:tc>
          <w:tcPr>
            <w:tcW w:w="525" w:type="dxa"/>
            <w:vMerge w:val="restart"/>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7</w:t>
            </w:r>
          </w:p>
        </w:tc>
        <w:tc>
          <w:tcPr>
            <w:tcW w:w="1792" w:type="dxa"/>
            <w:vMerge w:val="restart"/>
          </w:tcPr>
          <w:p w:rsidR="004216D3" w:rsidRPr="00064560" w:rsidRDefault="004216D3" w:rsidP="004C454A">
            <w:pPr>
              <w:autoSpaceDE w:val="0"/>
              <w:autoSpaceDN w:val="0"/>
              <w:adjustRightInd w:val="0"/>
              <w:jc w:val="left"/>
              <w:rPr>
                <w:rFonts w:ascii="Arial" w:hAnsi="Arial"/>
                <w:szCs w:val="20"/>
              </w:rPr>
            </w:pPr>
            <w:r w:rsidRPr="00064560">
              <w:rPr>
                <w:rFonts w:ascii="Arial" w:hAnsi="Arial"/>
                <w:szCs w:val="20"/>
              </w:rPr>
              <w:t>Mieszanka mastyksowo-grysowa</w:t>
            </w: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Typ mma</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 xml:space="preserve">WT-2 2014- część I pkt. 8.2.5.1 – część I Tab. </w:t>
            </w:r>
            <w:r w:rsidR="002A3B38" w:rsidRPr="00064560">
              <w:rPr>
                <w:rFonts w:ascii="Arial" w:hAnsi="Arial"/>
                <w:sz w:val="18"/>
                <w:szCs w:val="18"/>
              </w:rPr>
              <w:t>25</w:t>
            </w:r>
          </w:p>
        </w:tc>
      </w:tr>
      <w:tr w:rsidR="00064560" w:rsidRPr="00064560" w:rsidTr="00064560">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 xml:space="preserve">Uziarnienie i </w:t>
            </w:r>
            <w:r w:rsidRPr="00064560">
              <w:rPr>
                <w:rFonts w:ascii="Arial" w:hAnsi="Arial"/>
                <w:i/>
                <w:sz w:val="18"/>
                <w:szCs w:val="18"/>
              </w:rPr>
              <w:t>B</w:t>
            </w:r>
            <w:r w:rsidRPr="00064560">
              <w:rPr>
                <w:rFonts w:ascii="Arial" w:hAnsi="Arial"/>
                <w:sz w:val="18"/>
                <w:szCs w:val="18"/>
                <w:vertAlign w:val="subscript"/>
              </w:rPr>
              <w:t xml:space="preserve">min </w:t>
            </w:r>
          </w:p>
        </w:tc>
        <w:tc>
          <w:tcPr>
            <w:tcW w:w="5359" w:type="dxa"/>
            <w:vAlign w:val="center"/>
          </w:tcPr>
          <w:p w:rsidR="004216D3" w:rsidRPr="00064560" w:rsidRDefault="004216D3" w:rsidP="00064560">
            <w:pPr>
              <w:autoSpaceDE w:val="0"/>
              <w:autoSpaceDN w:val="0"/>
              <w:adjustRightInd w:val="0"/>
              <w:jc w:val="center"/>
              <w:rPr>
                <w:rFonts w:ascii="Arial" w:hAnsi="Arial"/>
                <w:szCs w:val="20"/>
              </w:rPr>
            </w:pPr>
            <w:r w:rsidRPr="00064560">
              <w:rPr>
                <w:rFonts w:ascii="Arial" w:hAnsi="Arial"/>
                <w:sz w:val="18"/>
                <w:szCs w:val="18"/>
              </w:rPr>
              <w:t>WT-2 2014- część I pkt. 8.2.5.2 – część I Tab.</w:t>
            </w:r>
            <w:r w:rsidR="002A3B38" w:rsidRPr="00064560">
              <w:rPr>
                <w:rFonts w:ascii="Arial" w:hAnsi="Arial"/>
                <w:sz w:val="18"/>
                <w:szCs w:val="18"/>
              </w:rPr>
              <w:t>2</w:t>
            </w:r>
            <w:r w:rsidRPr="00064560">
              <w:rPr>
                <w:rFonts w:ascii="Arial" w:hAnsi="Arial"/>
                <w:sz w:val="18"/>
                <w:szCs w:val="18"/>
              </w:rPr>
              <w:t>6</w:t>
            </w:r>
          </w:p>
        </w:tc>
      </w:tr>
      <w:tr w:rsidR="00064560" w:rsidRPr="00064560" w:rsidTr="004216D3">
        <w:trPr>
          <w:jc w:val="center"/>
        </w:trPr>
        <w:tc>
          <w:tcPr>
            <w:tcW w:w="525" w:type="dxa"/>
            <w:vMerge/>
          </w:tcPr>
          <w:p w:rsidR="004216D3" w:rsidRPr="00064560" w:rsidRDefault="004216D3" w:rsidP="004C454A">
            <w:pPr>
              <w:autoSpaceDE w:val="0"/>
              <w:autoSpaceDN w:val="0"/>
              <w:adjustRightInd w:val="0"/>
              <w:rPr>
                <w:rFonts w:ascii="Arial" w:hAnsi="Arial"/>
                <w:szCs w:val="20"/>
              </w:rPr>
            </w:pPr>
          </w:p>
        </w:tc>
        <w:tc>
          <w:tcPr>
            <w:tcW w:w="1792" w:type="dxa"/>
            <w:vMerge/>
          </w:tcPr>
          <w:p w:rsidR="004216D3" w:rsidRPr="00064560" w:rsidRDefault="004216D3" w:rsidP="004C454A">
            <w:pPr>
              <w:autoSpaceDE w:val="0"/>
              <w:autoSpaceDN w:val="0"/>
              <w:adjustRightInd w:val="0"/>
              <w:jc w:val="left"/>
              <w:rPr>
                <w:rFonts w:ascii="Arial" w:hAnsi="Arial"/>
                <w:szCs w:val="20"/>
              </w:rPr>
            </w:pPr>
          </w:p>
        </w:tc>
        <w:tc>
          <w:tcPr>
            <w:tcW w:w="1255" w:type="dxa"/>
          </w:tcPr>
          <w:p w:rsidR="004216D3" w:rsidRPr="00064560" w:rsidRDefault="004216D3" w:rsidP="004C454A">
            <w:pPr>
              <w:autoSpaceDE w:val="0"/>
              <w:autoSpaceDN w:val="0"/>
              <w:adjustRightInd w:val="0"/>
              <w:jc w:val="left"/>
              <w:rPr>
                <w:rFonts w:ascii="Arial" w:hAnsi="Arial"/>
                <w:szCs w:val="20"/>
              </w:rPr>
            </w:pPr>
            <w:r w:rsidRPr="00064560">
              <w:rPr>
                <w:rFonts w:ascii="Arial" w:hAnsi="Arial"/>
                <w:sz w:val="18"/>
                <w:szCs w:val="18"/>
              </w:rPr>
              <w:t>Wymagane właściwości</w:t>
            </w:r>
          </w:p>
        </w:tc>
        <w:tc>
          <w:tcPr>
            <w:tcW w:w="5359" w:type="dxa"/>
          </w:tcPr>
          <w:p w:rsidR="004216D3" w:rsidRPr="00064560" w:rsidRDefault="004216D3" w:rsidP="004C454A">
            <w:pPr>
              <w:autoSpaceDE w:val="0"/>
              <w:autoSpaceDN w:val="0"/>
              <w:adjustRightInd w:val="0"/>
              <w:rPr>
                <w:rFonts w:ascii="Arial" w:hAnsi="Arial"/>
                <w:szCs w:val="20"/>
              </w:rPr>
            </w:pPr>
            <w:r w:rsidRPr="00064560">
              <w:rPr>
                <w:rFonts w:ascii="Arial" w:hAnsi="Arial"/>
                <w:szCs w:val="20"/>
              </w:rPr>
              <w:t xml:space="preserve">WT-2 2014 – część I - część I pkt. 8.2.5 tab. </w:t>
            </w:r>
            <w:r w:rsidRPr="00064560">
              <w:rPr>
                <w:rFonts w:ascii="Arial" w:hAnsi="Arial"/>
                <w:strike/>
                <w:szCs w:val="20"/>
              </w:rPr>
              <w:t>26,</w:t>
            </w:r>
            <w:r w:rsidRPr="00064560">
              <w:rPr>
                <w:rFonts w:ascii="Arial" w:hAnsi="Arial"/>
                <w:szCs w:val="20"/>
              </w:rPr>
              <w:t xml:space="preserve"> 27, 28 i 29</w:t>
            </w:r>
            <w:r w:rsidRPr="00064560">
              <w:rPr>
                <w:rFonts w:ascii="Arial" w:hAnsi="Arial"/>
                <w:szCs w:val="20"/>
                <w:vertAlign w:val="superscript"/>
              </w:rPr>
              <w:t>3)</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 xml:space="preserve">8 </w:t>
            </w:r>
          </w:p>
        </w:tc>
        <w:tc>
          <w:tcPr>
            <w:tcW w:w="3047" w:type="dxa"/>
            <w:gridSpan w:val="2"/>
          </w:tcPr>
          <w:p w:rsidR="00FB3CBD" w:rsidRPr="00064560" w:rsidRDefault="00FB3CBD" w:rsidP="004C454A">
            <w:pPr>
              <w:autoSpaceDE w:val="0"/>
              <w:autoSpaceDN w:val="0"/>
              <w:adjustRightInd w:val="0"/>
              <w:jc w:val="left"/>
              <w:rPr>
                <w:rFonts w:ascii="Arial" w:hAnsi="Arial"/>
                <w:szCs w:val="20"/>
              </w:rPr>
            </w:pPr>
            <w:r w:rsidRPr="00064560">
              <w:rPr>
                <w:rFonts w:ascii="Arial" w:hAnsi="Arial"/>
                <w:szCs w:val="20"/>
              </w:rPr>
              <w:t>Warstwa z mieszanki mastyksowo-grysowej</w:t>
            </w:r>
          </w:p>
        </w:tc>
        <w:tc>
          <w:tcPr>
            <w:tcW w:w="5359"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Wskaźnik zagęszczenia warstwy zgodnie z pkt. 6.2.5</w:t>
            </w:r>
          </w:p>
          <w:p w:rsidR="00FB3CBD" w:rsidRPr="00064560" w:rsidRDefault="00FB3CBD" w:rsidP="004C454A">
            <w:pPr>
              <w:autoSpaceDE w:val="0"/>
              <w:autoSpaceDN w:val="0"/>
              <w:adjustRightInd w:val="0"/>
              <w:rPr>
                <w:rFonts w:ascii="Arial" w:hAnsi="Arial"/>
                <w:szCs w:val="20"/>
              </w:rPr>
            </w:pPr>
            <w:r w:rsidRPr="00064560">
              <w:rPr>
                <w:rFonts w:ascii="Arial" w:hAnsi="Arial"/>
                <w:szCs w:val="20"/>
              </w:rPr>
              <w:t>Wolna przestrzeń w warstwie zgodnie z pkt. 6.2.6</w:t>
            </w:r>
          </w:p>
        </w:tc>
      </w:tr>
      <w:tr w:rsidR="00064560" w:rsidRPr="00064560" w:rsidTr="004C454A">
        <w:trPr>
          <w:jc w:val="center"/>
        </w:trPr>
        <w:tc>
          <w:tcPr>
            <w:tcW w:w="525" w:type="dxa"/>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9</w:t>
            </w:r>
          </w:p>
        </w:tc>
        <w:tc>
          <w:tcPr>
            <w:tcW w:w="3047" w:type="dxa"/>
            <w:gridSpan w:val="2"/>
          </w:tcPr>
          <w:p w:rsidR="00FB3CBD" w:rsidRPr="00064560" w:rsidRDefault="00FB3CBD" w:rsidP="004C454A">
            <w:pPr>
              <w:autoSpaceDE w:val="0"/>
              <w:autoSpaceDN w:val="0"/>
              <w:adjustRightInd w:val="0"/>
              <w:rPr>
                <w:rFonts w:ascii="Arial" w:hAnsi="Arial"/>
                <w:szCs w:val="20"/>
              </w:rPr>
            </w:pPr>
            <w:r w:rsidRPr="00064560">
              <w:rPr>
                <w:rFonts w:ascii="Arial" w:hAnsi="Arial"/>
                <w:szCs w:val="20"/>
              </w:rPr>
              <w:t>Posypka</w:t>
            </w:r>
          </w:p>
        </w:tc>
        <w:tc>
          <w:tcPr>
            <w:tcW w:w="5359" w:type="dxa"/>
          </w:tcPr>
          <w:p w:rsidR="00FB3CBD" w:rsidRPr="00064560" w:rsidRDefault="00FB3CBD" w:rsidP="00064560">
            <w:pPr>
              <w:autoSpaceDE w:val="0"/>
              <w:autoSpaceDN w:val="0"/>
              <w:adjustRightInd w:val="0"/>
              <w:rPr>
                <w:rFonts w:ascii="Arial" w:hAnsi="Arial"/>
                <w:szCs w:val="20"/>
              </w:rPr>
            </w:pPr>
            <w:r w:rsidRPr="00064560">
              <w:rPr>
                <w:rFonts w:ascii="Arial" w:hAnsi="Arial"/>
                <w:szCs w:val="20"/>
              </w:rPr>
              <w:t>Wg WT-1 2014</w:t>
            </w:r>
            <w:r w:rsidRPr="00064560">
              <w:rPr>
                <w:rFonts w:ascii="Arial" w:hAnsi="Arial"/>
                <w:szCs w:val="20"/>
                <w:vertAlign w:val="superscript"/>
              </w:rPr>
              <w:t>1)</w:t>
            </w:r>
            <w:r w:rsidRPr="00064560">
              <w:rPr>
                <w:rFonts w:ascii="Arial" w:hAnsi="Arial"/>
                <w:szCs w:val="20"/>
              </w:rPr>
              <w:t>.</w:t>
            </w:r>
          </w:p>
        </w:tc>
      </w:tr>
      <w:tr w:rsidR="00FB3CBD" w:rsidRPr="00064560" w:rsidTr="004C454A">
        <w:trPr>
          <w:trHeight w:val="1252"/>
          <w:jc w:val="center"/>
        </w:trPr>
        <w:tc>
          <w:tcPr>
            <w:tcW w:w="8931" w:type="dxa"/>
            <w:gridSpan w:val="4"/>
          </w:tcPr>
          <w:p w:rsidR="00FB3CBD" w:rsidRPr="00064560" w:rsidRDefault="00FB3CBD" w:rsidP="004C454A">
            <w:pPr>
              <w:tabs>
                <w:tab w:val="clear" w:pos="397"/>
                <w:tab w:val="left" w:pos="318"/>
              </w:tabs>
              <w:autoSpaceDE w:val="0"/>
              <w:autoSpaceDN w:val="0"/>
              <w:adjustRightInd w:val="0"/>
              <w:spacing w:after="0"/>
              <w:ind w:left="318" w:hanging="318"/>
              <w:rPr>
                <w:rFonts w:ascii="Arial" w:hAnsi="Arial"/>
                <w:szCs w:val="20"/>
              </w:rPr>
            </w:pPr>
            <w:r w:rsidRPr="00064560">
              <w:rPr>
                <w:rFonts w:ascii="Arial" w:hAnsi="Arial"/>
                <w:szCs w:val="20"/>
                <w:vertAlign w:val="superscript"/>
              </w:rPr>
              <w:lastRenderedPageBreak/>
              <w:t xml:space="preserve">1)  </w:t>
            </w:r>
            <w:r w:rsidRPr="00064560">
              <w:rPr>
                <w:rFonts w:ascii="Arial" w:hAnsi="Arial"/>
                <w:szCs w:val="20"/>
              </w:rPr>
              <w:t>Dla dróg KR≥5 zaleca się stosowanie jasnych kruszyw tj. posiadających współczynnik luminancji w świetle rozproszonym Q</w:t>
            </w:r>
            <w:r w:rsidRPr="00064560">
              <w:rPr>
                <w:rFonts w:ascii="Arial" w:hAnsi="Arial"/>
                <w:szCs w:val="20"/>
                <w:vertAlign w:val="subscript"/>
              </w:rPr>
              <w:t>d</w:t>
            </w:r>
            <w:r w:rsidRPr="00064560">
              <w:rPr>
                <w:rFonts w:ascii="Arial" w:hAnsi="Arial"/>
                <w:szCs w:val="20"/>
              </w:rPr>
              <w:t>≥</w:t>
            </w:r>
            <w:r w:rsidR="006B10D8" w:rsidRPr="00064560">
              <w:rPr>
                <w:rFonts w:ascii="Arial" w:hAnsi="Arial"/>
                <w:szCs w:val="20"/>
              </w:rPr>
              <w:t xml:space="preserve">70 </w:t>
            </w:r>
            <w:r w:rsidRPr="00064560">
              <w:rPr>
                <w:rFonts w:ascii="Arial" w:hAnsi="Arial"/>
                <w:szCs w:val="20"/>
              </w:rPr>
              <w:t xml:space="preserve">mcd/m2*lx dla kruszywa grubego. Badanie należy wykonać zgodnie z Instrukcją badawczą „Pomiar współczynnika luminancji jasnych nawierzchni asfaltowych” opisaną w Załączniku Nr 4 do WT-2 2014 część </w:t>
            </w:r>
            <w:r w:rsidR="006B10D8" w:rsidRPr="00064560">
              <w:rPr>
                <w:rFonts w:ascii="Arial" w:hAnsi="Arial"/>
                <w:szCs w:val="20"/>
              </w:rPr>
              <w:t>I</w:t>
            </w:r>
            <w:r w:rsidRPr="00064560">
              <w:rPr>
                <w:rFonts w:ascii="Arial" w:hAnsi="Arial"/>
                <w:szCs w:val="20"/>
              </w:rPr>
              <w:t>. Decydującym kryterium oceny jest współczynnik Q</w:t>
            </w:r>
            <w:r w:rsidRPr="00064560">
              <w:rPr>
                <w:rFonts w:ascii="Arial" w:hAnsi="Arial"/>
                <w:szCs w:val="20"/>
                <w:vertAlign w:val="subscript"/>
              </w:rPr>
              <w:t>d</w:t>
            </w:r>
            <w:r w:rsidRPr="00064560">
              <w:rPr>
                <w:rFonts w:ascii="Arial" w:hAnsi="Arial"/>
                <w:szCs w:val="20"/>
              </w:rPr>
              <w:t xml:space="preserve"> uzyskany dla próbki mma wykonanej na etapie projektowania badania typu i próbki pobranej z </w:t>
            </w:r>
            <w:r w:rsidR="002A3B38" w:rsidRPr="00064560">
              <w:rPr>
                <w:rFonts w:ascii="Arial" w:hAnsi="Arial"/>
                <w:szCs w:val="20"/>
              </w:rPr>
              <w:t>odcinka próbnego</w:t>
            </w:r>
            <w:r w:rsidRPr="00064560">
              <w:rPr>
                <w:rFonts w:ascii="Arial" w:hAnsi="Arial"/>
                <w:szCs w:val="20"/>
              </w:rPr>
              <w:t xml:space="preserve">.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rPr>
              <w:t xml:space="preserve">W celu osiągnięcia wymaganej jasności nawierzchni, dopuszcza się dodatek sztucznego kruszywa rozjaśniającego w ilości nie przekraczającej 15%. Sztuczne kruszywo musi dodatkowo spełniać wymagania fizyko-mechaniczne określone w niniejszej tabeli 1. </w:t>
            </w:r>
          </w:p>
          <w:p w:rsidR="00FB3CBD" w:rsidRPr="00064560" w:rsidRDefault="00FB3CBD" w:rsidP="004C454A">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2)</w:t>
            </w:r>
            <w:r w:rsidRPr="00064560">
              <w:rPr>
                <w:rFonts w:ascii="Arial" w:hAnsi="Arial"/>
                <w:szCs w:val="20"/>
              </w:rPr>
              <w:t xml:space="preserve"> Oprócz badań wymienionych w WT-1 2014 należy przed użyciem przeprowadzić badanie jasności kruszyw</w:t>
            </w:r>
          </w:p>
          <w:p w:rsidR="00FB3CBD" w:rsidRPr="00064560" w:rsidRDefault="00FB3CBD">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Cs w:val="20"/>
                <w:vertAlign w:val="superscript"/>
              </w:rPr>
              <w:t xml:space="preserve">3) </w:t>
            </w:r>
            <w:r w:rsidRPr="00064560">
              <w:rPr>
                <w:rFonts w:ascii="Arial" w:hAnsi="Arial"/>
                <w:szCs w:val="20"/>
              </w:rPr>
              <w:t xml:space="preserve">Wymagania dla mieszanki </w:t>
            </w:r>
            <w:r w:rsidR="006B10D8" w:rsidRPr="00064560">
              <w:rPr>
                <w:rFonts w:ascii="Arial" w:hAnsi="Arial"/>
                <w:szCs w:val="20"/>
              </w:rPr>
              <w:t xml:space="preserve">SMA </w:t>
            </w:r>
            <w:r w:rsidRPr="00064560">
              <w:rPr>
                <w:rFonts w:ascii="Arial" w:hAnsi="Arial"/>
                <w:szCs w:val="20"/>
              </w:rPr>
              <w:t>w zakresie współczynnika luminancji Q</w:t>
            </w:r>
            <w:r w:rsidRPr="00064560">
              <w:rPr>
                <w:rFonts w:ascii="Arial" w:hAnsi="Arial"/>
                <w:szCs w:val="20"/>
                <w:vertAlign w:val="subscript"/>
              </w:rPr>
              <w:t>d</w:t>
            </w:r>
            <w:r w:rsidRPr="00064560">
              <w:rPr>
                <w:rFonts w:ascii="Arial" w:hAnsi="Arial"/>
                <w:szCs w:val="20"/>
              </w:rPr>
              <w:t xml:space="preserve"> odnoszą się tylko dla mieszanek stosowanych na </w:t>
            </w:r>
            <w:r w:rsidR="002A3B38" w:rsidRPr="00064560">
              <w:rPr>
                <w:rFonts w:ascii="Arial" w:hAnsi="Arial"/>
                <w:szCs w:val="20"/>
              </w:rPr>
              <w:t>trasie głównej</w:t>
            </w:r>
            <w:r w:rsidRPr="00064560">
              <w:rPr>
                <w:rFonts w:ascii="Arial" w:hAnsi="Arial"/>
                <w:szCs w:val="20"/>
              </w:rPr>
              <w:t>, węzłach i miejscach gdzie występuje oświetlenie</w:t>
            </w:r>
          </w:p>
          <w:p w:rsidR="00E01503" w:rsidRPr="00064560" w:rsidRDefault="00E01503">
            <w:pPr>
              <w:tabs>
                <w:tab w:val="clear" w:pos="397"/>
                <w:tab w:val="left" w:pos="318"/>
              </w:tabs>
              <w:autoSpaceDE w:val="0"/>
              <w:autoSpaceDN w:val="0"/>
              <w:adjustRightInd w:val="0"/>
              <w:spacing w:after="0"/>
              <w:ind w:left="318" w:hanging="70"/>
              <w:rPr>
                <w:rFonts w:ascii="Arial" w:hAnsi="Arial"/>
                <w:szCs w:val="20"/>
              </w:rPr>
            </w:pPr>
            <w:r w:rsidRPr="00064560">
              <w:rPr>
                <w:rFonts w:ascii="Arial" w:hAnsi="Arial"/>
                <w:sz w:val="18"/>
                <w:szCs w:val="18"/>
              </w:rPr>
              <w:t>Projektowanie mieszanki mineralno-asfaltowej wg WT-2 2014 - część I pkt 8</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 xml:space="preserve"> Wymagania wobec innych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2.2.1. Kruszywa do wykończenia powierzchni warstwy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uszorstnienia warstwy z mieszanki SMA będzie użyte kruszywo spełniające wymagania</w:t>
      </w:r>
      <w:r w:rsidRPr="00064560">
        <w:rPr>
          <w:rFonts w:ascii="Arial" w:hAnsi="Arial"/>
          <w:szCs w:val="20"/>
        </w:rPr>
        <w:br/>
        <w:t>p. 5.8 Tab. 27 WT-1 2014</w:t>
      </w:r>
      <w:r w:rsidR="006071B1" w:rsidRPr="00064560">
        <w:rPr>
          <w:rFonts w:ascii="Arial" w:hAnsi="Arial"/>
          <w:szCs w:val="20"/>
        </w:rPr>
        <w:t xml:space="preserve"> i Tab. 1</w:t>
      </w:r>
      <w:r w:rsidRPr="00064560">
        <w:rPr>
          <w:rFonts w:ascii="Arial" w:hAnsi="Arial"/>
          <w:szCs w:val="20"/>
        </w:rPr>
        <w:t>. Wykończenie powierzchni warstwy ścieralnej powinno być wykonane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2.2.2. Taśma bitumiczna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uszczelniania połączeń działek roboczych należy stosować taśmę bitumiczną o grubości co najmniej </w:t>
      </w:r>
      <w:r w:rsidR="005C4F60">
        <w:rPr>
          <w:rFonts w:ascii="Arial" w:hAnsi="Arial"/>
          <w:szCs w:val="20"/>
        </w:rPr>
        <w:t xml:space="preserve">            </w:t>
      </w:r>
      <w:r w:rsidRPr="00064560">
        <w:rPr>
          <w:rFonts w:ascii="Arial" w:hAnsi="Arial"/>
          <w:szCs w:val="20"/>
        </w:rPr>
        <w:t xml:space="preserve">1,0 cm posiadającą Aprobatę Techniczną/europejską ocenę techniczną lub inny dokument potwierdzający przydatność do stosowania.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2.2.3. Lepiszcze do skropienia podłoża</w:t>
      </w:r>
    </w:p>
    <w:p w:rsidR="002A3B38" w:rsidRPr="00064560" w:rsidRDefault="00FB3CBD" w:rsidP="002A3B38">
      <w:pPr>
        <w:autoSpaceDE w:val="0"/>
        <w:autoSpaceDN w:val="0"/>
        <w:adjustRightInd w:val="0"/>
        <w:spacing w:after="0"/>
        <w:rPr>
          <w:rFonts w:ascii="Arial" w:hAnsi="Arial"/>
          <w:szCs w:val="20"/>
        </w:rPr>
      </w:pPr>
      <w:r w:rsidRPr="00064560">
        <w:rPr>
          <w:rFonts w:ascii="Arial" w:hAnsi="Arial"/>
          <w:szCs w:val="20"/>
        </w:rPr>
        <w:t>Lepiszcze do skropienia podłoża powinno spełniać wymagania podane PN-EN 13808</w:t>
      </w:r>
      <w:r w:rsidR="002A3B38" w:rsidRPr="00064560">
        <w:rPr>
          <w:rFonts w:ascii="Arial" w:hAnsi="Arial"/>
          <w:szCs w:val="20"/>
        </w:rPr>
        <w:t xml:space="preserve"> i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67" w:hanging="567"/>
        <w:rPr>
          <w:rFonts w:ascii="Arial" w:hAnsi="Arial"/>
          <w:b/>
          <w:szCs w:val="20"/>
        </w:rPr>
      </w:pPr>
      <w:r w:rsidRPr="00064560">
        <w:rPr>
          <w:rFonts w:ascii="Arial" w:hAnsi="Arial"/>
          <w:b/>
          <w:szCs w:val="20"/>
        </w:rPr>
        <w:t>Dostawy materiałów</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 dostawy materiałów odpowiedzialny jest Wykonawca robót zgodnie z ustaleniami określonymi w </w:t>
      </w:r>
      <w:r w:rsidR="004C454A" w:rsidRPr="00064560">
        <w:rPr>
          <w:rFonts w:ascii="Arial" w:hAnsi="Arial"/>
          <w:szCs w:val="20"/>
        </w:rPr>
        <w:t xml:space="preserve">WWiORB </w:t>
      </w:r>
      <w:r w:rsidRPr="00064560">
        <w:rPr>
          <w:rFonts w:ascii="Arial" w:hAnsi="Arial"/>
          <w:szCs w:val="20"/>
        </w:rPr>
        <w:t>DM.00.00.00 „Wymagania ogólne”.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obowiązku Wykonawcy należy takie zorganizowanie dostaw materiałów do wytwarzania mieszanki SMA, aby zapewnić nieprzerwaną pracę otaczarki w trakcie wykonywania dziennej działki roboczej. Jakość każdej dostawy kruszywa i wypełniacza musi być potwierdzona deklaracją producenta (oznakowanie CE).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 Składowanie materiałów</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2.4.1. Składowanie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kruszywa powinno odbywać się w warunkach zabezpieczających je przed zanieczyszczeniem i zmieszaniem z innymi rodzajami lub frakcjami kruszywa.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2.4.2. Składowanie wypełniacza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Wypełniacz należy składować w silosach wyposażonych w urządzenia do aeracji.</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2.4.3. Składowanie asfaltu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Lepiszcze asfaltowe należy przechowywać zgodnie z zasadami podanymi w pkt. 8.3 WT-2 2014</w:t>
      </w:r>
      <w:r w:rsidR="002A3B38" w:rsidRPr="00064560">
        <w:rPr>
          <w:rFonts w:ascii="Arial" w:hAnsi="Arial"/>
          <w:szCs w:val="20"/>
        </w:rPr>
        <w:t xml:space="preserve"> – część I</w:t>
      </w:r>
      <w:r w:rsidRPr="00064560">
        <w:rPr>
          <w:rFonts w:ascii="Arial" w:hAnsi="Arial"/>
          <w:szCs w:val="20"/>
        </w:rPr>
        <w:t xml:space="preserve">. </w:t>
      </w:r>
      <w:r w:rsidR="002A3B38" w:rsidRPr="00064560">
        <w:rPr>
          <w:rFonts w:ascii="Arial" w:hAnsi="Arial"/>
          <w:szCs w:val="20"/>
        </w:rPr>
        <w:t xml:space="preserve"> </w:t>
      </w:r>
      <w:r w:rsidRPr="00064560">
        <w:rPr>
          <w:rFonts w:ascii="Arial" w:hAnsi="Arial"/>
          <w:szCs w:val="20"/>
        </w:rPr>
        <w:t xml:space="preserve">Maksymalne temperatury składowania asfaltu powinny być zgodne z tablicą 41 WT-2 2014 </w:t>
      </w:r>
      <w:r w:rsidR="002A3B38" w:rsidRPr="00064560">
        <w:rPr>
          <w:rFonts w:ascii="Arial" w:hAnsi="Arial"/>
          <w:szCs w:val="20"/>
        </w:rPr>
        <w:t xml:space="preserve">– część I </w:t>
      </w:r>
      <w:r w:rsidRPr="00064560">
        <w:rPr>
          <w:rFonts w:ascii="Arial" w:hAnsi="Arial"/>
          <w:szCs w:val="20"/>
        </w:rPr>
        <w:t xml:space="preserve">oraz zgodnie z zaleceniami producenta.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2.4.4. Składowanie środka adhezyjnego</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środka adhezyjnego jest dozwolone tylko w oryginalnych opakowaniach producenta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lastRenderedPageBreak/>
        <w:t>2.4.5. Składowanie stabilizatora mastyksu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Składowanie stabilizatora mastyksu jest dozwolone tylko w oryginalnych opakowaniach producenta lub w odpowiednich do tego celu przystosowanych zbiornikach, w warunkach podanych w Aprobacie Technicznej lub zgodnie z zaleceniami producenta.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0"/>
          <w:numId w:val="19"/>
        </w:numPr>
        <w:tabs>
          <w:tab w:val="clear" w:pos="397"/>
          <w:tab w:val="clear" w:pos="567"/>
          <w:tab w:val="clear" w:pos="737"/>
        </w:tabs>
        <w:autoSpaceDE w:val="0"/>
        <w:autoSpaceDN w:val="0"/>
        <w:adjustRightInd w:val="0"/>
        <w:spacing w:after="0" w:line="360" w:lineRule="auto"/>
        <w:ind w:left="426" w:hanging="426"/>
        <w:rPr>
          <w:rFonts w:ascii="Arial" w:hAnsi="Arial"/>
          <w:b/>
          <w:bCs w:val="0"/>
          <w:szCs w:val="20"/>
        </w:rPr>
      </w:pPr>
      <w:r w:rsidRPr="00064560">
        <w:rPr>
          <w:rFonts w:ascii="Arial" w:hAnsi="Arial"/>
          <w:b/>
          <w:bCs w:val="0"/>
          <w:szCs w:val="20"/>
        </w:rPr>
        <w:t>SPRZ</w:t>
      </w:r>
      <w:r w:rsidRPr="00064560">
        <w:rPr>
          <w:rFonts w:ascii="Arial" w:hAnsi="Arial"/>
          <w:b/>
          <w:szCs w:val="20"/>
        </w:rPr>
        <w:t>Ę</w:t>
      </w:r>
      <w:r w:rsidRPr="00064560">
        <w:rPr>
          <w:rFonts w:ascii="Arial" w:hAnsi="Arial"/>
          <w:b/>
          <w:bCs w:val="0"/>
          <w:szCs w:val="20"/>
        </w:rPr>
        <w:t>T</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3.1. Wytwórnia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Produkcja mieszanki SMA powinna odbywać się na WMA o cyklicznym systemie produkcji mieszanki. WMA powinna prowadzić system ZKP (Zakładowa Kontrola Produkcji) zgodnie z wymaganiami PN-EN 13108-21, certyfikowany przez jednostkę notyfikowaną.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Dozowanie wszystkich składników (w tym środek adhezyjny i stabilizator mastyksu) powinno odbywać się wagowo</w:t>
      </w:r>
      <w:r w:rsidR="002A3B38" w:rsidRPr="00064560">
        <w:rPr>
          <w:rFonts w:ascii="Arial" w:hAnsi="Arial"/>
          <w:szCs w:val="20"/>
        </w:rPr>
        <w:t xml:space="preserve"> i automatycznie</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490" w:hanging="490"/>
        <w:rPr>
          <w:rFonts w:ascii="Arial" w:hAnsi="Arial"/>
          <w:b/>
          <w:szCs w:val="20"/>
        </w:rPr>
      </w:pPr>
      <w:r w:rsidRPr="00064560">
        <w:rPr>
          <w:rFonts w:ascii="Arial" w:hAnsi="Arial"/>
          <w:b/>
          <w:szCs w:val="20"/>
        </w:rPr>
        <w:t>Układarka mieszanek mineralno-asfaltowych</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Układarka z możliwością układania na pełną szerokość jezdni lub 2 układarki pozwalające na równoległą pracę w systemie „gorące przy gorącym”.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Akapitzlist"/>
        <w:numPr>
          <w:ilvl w:val="1"/>
          <w:numId w:val="19"/>
        </w:numPr>
        <w:tabs>
          <w:tab w:val="clear" w:pos="397"/>
          <w:tab w:val="clear" w:pos="567"/>
          <w:tab w:val="clear" w:pos="737"/>
        </w:tabs>
        <w:autoSpaceDE w:val="0"/>
        <w:autoSpaceDN w:val="0"/>
        <w:adjustRightInd w:val="0"/>
        <w:spacing w:after="0" w:line="360" w:lineRule="auto"/>
        <w:ind w:left="518" w:hanging="518"/>
        <w:rPr>
          <w:rFonts w:ascii="Arial" w:hAnsi="Arial"/>
          <w:b/>
          <w:szCs w:val="20"/>
        </w:rPr>
      </w:pPr>
      <w:r w:rsidRPr="00064560">
        <w:rPr>
          <w:rFonts w:ascii="Arial" w:hAnsi="Arial"/>
          <w:b/>
          <w:szCs w:val="20"/>
        </w:rPr>
        <w:t>Walce do zagęszczania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sprzętem pozwalającym na uzyskanie wymaganego wskaźnika zagęszczenia warstwy z mieszanki SMA. </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3.4. Rozsypywarka kruszywa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powinien dysponować rozsypywarką kruszywa lub posiadać walec z zamontowaną rozsypywarką.</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3.5. Skrapiarki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skrapiarką pozwalającą na równomierne i zgodne z wymaganiami </w:t>
      </w:r>
      <w:r w:rsidR="002A3B38" w:rsidRPr="00064560">
        <w:rPr>
          <w:rFonts w:ascii="Arial" w:hAnsi="Arial"/>
          <w:szCs w:val="20"/>
        </w:rPr>
        <w:t xml:space="preserve">ilości dozowania lepiszcza do skropienia </w:t>
      </w:r>
      <w:r w:rsidRPr="00064560">
        <w:rPr>
          <w:rFonts w:ascii="Arial" w:hAnsi="Arial"/>
          <w:szCs w:val="20"/>
        </w:rPr>
        <w:t>podłoża.</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3.6 Samobieżny podajnik</w:t>
      </w:r>
    </w:p>
    <w:p w:rsidR="00FB3CBD" w:rsidRPr="00064560" w:rsidRDefault="002A3B38" w:rsidP="00FB3CBD">
      <w:pPr>
        <w:autoSpaceDE w:val="0"/>
        <w:autoSpaceDN w:val="0"/>
        <w:adjustRightInd w:val="0"/>
        <w:spacing w:after="0"/>
        <w:rPr>
          <w:rFonts w:ascii="Arial" w:hAnsi="Arial"/>
          <w:b/>
          <w:szCs w:val="20"/>
        </w:rPr>
      </w:pPr>
      <w:r w:rsidRPr="00064560">
        <w:rPr>
          <w:rFonts w:ascii="Arial" w:hAnsi="Arial"/>
        </w:rPr>
        <w:t>Dla kategorii ruchu KR 5-7 w</w:t>
      </w:r>
      <w:r w:rsidR="00FB3CBD" w:rsidRPr="00064560">
        <w:rPr>
          <w:rFonts w:ascii="Arial" w:hAnsi="Arial"/>
        </w:rPr>
        <w:t>ykonawca powinien dysponować samobieżnym podajnikiem stosowanym jako bezkontaktowy element połączeniowy pomiędzy rozkładarką a pojazdami transportowymi dowożącymi  mieszanki mineralno-asfaltowe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4. TRANSPORT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Wykonawca powinien dysponować pojazdami samowyładowczymi wyposażonymi w plandeki.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5. WYKONANIE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wykonania robót podano w </w:t>
      </w:r>
      <w:r w:rsidR="004C454A" w:rsidRPr="00064560">
        <w:rPr>
          <w:rFonts w:ascii="Arial" w:hAnsi="Arial"/>
          <w:szCs w:val="20"/>
        </w:rPr>
        <w:t xml:space="preserve">WWiORB </w:t>
      </w:r>
      <w:r w:rsidRPr="00064560">
        <w:rPr>
          <w:rFonts w:ascii="Arial" w:hAnsi="Arial"/>
          <w:szCs w:val="20"/>
        </w:rPr>
        <w:t>D-M 00.00.00. "Wymagania ogólne".</w:t>
      </w:r>
    </w:p>
    <w:p w:rsidR="00FB3CBD" w:rsidRPr="00064560" w:rsidRDefault="00FB3CBD" w:rsidP="008B6023">
      <w:pPr>
        <w:autoSpaceDE w:val="0"/>
        <w:autoSpaceDN w:val="0"/>
        <w:adjustRightInd w:val="0"/>
        <w:spacing w:after="0" w:line="360" w:lineRule="auto"/>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5.1. Projektowanie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 terminie 3 tygodni przed rozpoczęciem robót Wykonawca przedstawi Inżynierowi do zatwierdzenia projekt mieszanki SMA (Badanie Typu) oraz wszystkie dokumenty potwierdzające jakość materiałów składowych mieszanki SMA i reprezentatywne próbki materiałów. Mieszanka SMA powinna być tak zaprojektowana, aby spełniać wymagania podane w pkt. 8.2.5. WT-2 2014 </w:t>
      </w:r>
      <w:r w:rsidR="002A3B38" w:rsidRPr="00064560">
        <w:rPr>
          <w:rFonts w:ascii="Arial" w:hAnsi="Arial"/>
          <w:szCs w:val="20"/>
        </w:rPr>
        <w:t xml:space="preserve">– część I </w:t>
      </w:r>
      <w:r w:rsidRPr="00064560">
        <w:rPr>
          <w:rFonts w:ascii="Arial" w:hAnsi="Arial"/>
          <w:szCs w:val="20"/>
        </w:rPr>
        <w:t xml:space="preserve">w zależności od kategorii ruchu. </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zaprojektowanego badania typu dla dróg KR≥5 należy określić współczynnik luminancji Q</w:t>
      </w:r>
      <w:r w:rsidRPr="00064560">
        <w:rPr>
          <w:rFonts w:ascii="Arial" w:hAnsi="Arial"/>
          <w:szCs w:val="20"/>
          <w:vertAlign w:val="subscript"/>
        </w:rPr>
        <w:t>d</w:t>
      </w:r>
      <w:r w:rsidRPr="00064560">
        <w:rPr>
          <w:rFonts w:ascii="Arial" w:hAnsi="Arial"/>
          <w:szCs w:val="20"/>
        </w:rPr>
        <w:t xml:space="preserve"> na próbce laboratoryjnej przygotowanej zgodnie Instrukcją badawczą „Pomiar współczynnika luminancji jasnych nawierzchni asfaltowych” opisaną w Załączniku Nr 4 do WT-2 2014 część </w:t>
      </w:r>
      <w:r w:rsidR="006071B1" w:rsidRPr="00064560">
        <w:rPr>
          <w:rFonts w:ascii="Arial" w:hAnsi="Arial"/>
          <w:szCs w:val="20"/>
        </w:rPr>
        <w:t>I</w:t>
      </w:r>
      <w:r w:rsidRPr="00064560">
        <w:rPr>
          <w:rFonts w:ascii="Arial" w:hAnsi="Arial"/>
          <w:szCs w:val="20"/>
        </w:rPr>
        <w:t>. Wartość współczynnika luminancji Q</w:t>
      </w:r>
      <w:r w:rsidRPr="00064560">
        <w:rPr>
          <w:rFonts w:ascii="Arial" w:hAnsi="Arial"/>
          <w:szCs w:val="20"/>
          <w:vertAlign w:val="subscript"/>
        </w:rPr>
        <w:t>d</w:t>
      </w:r>
      <w:r w:rsidRPr="00064560">
        <w:rPr>
          <w:rFonts w:ascii="Arial" w:hAnsi="Arial"/>
          <w:szCs w:val="20"/>
        </w:rPr>
        <w:t xml:space="preserve"> nie powinna być mniejsza od 70 mcd/m2*lx dla nawierzchni przewidzianych na otwartym terenie. Badanie współczynnika luminancji powinno zostać przeprowadzone i załączone do badania typu. </w:t>
      </w: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5.2. Wytwarzanie mieszanki SMA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lastRenderedPageBreak/>
        <w:t>Produkcja mieszanki SMA powinna odbywać się na WMA o cyklicznym systemie produkcji mieszanki, zgodnie z wymaganiami opisanymi w p. 3.1. Dozowanie wszystkich składników (w tym środek adhezyjny i stabilizator mastyksu) powinno odbywać się wagowo. Temperatury technologiczne wytwarzania mieszanki SMA powinny być zgodne z wymaganiami podanymi w p. 8.3 WT-2 2014</w:t>
      </w:r>
      <w:r w:rsidR="002A3B38" w:rsidRPr="00064560">
        <w:rPr>
          <w:rFonts w:ascii="Arial" w:hAnsi="Arial"/>
          <w:szCs w:val="20"/>
        </w:rPr>
        <w:t xml:space="preserve"> – część I</w:t>
      </w:r>
      <w:r w:rsidRPr="00064560">
        <w:rPr>
          <w:rFonts w:ascii="Arial" w:hAnsi="Arial"/>
          <w:szCs w:val="20"/>
        </w:rPr>
        <w:t xml:space="preserve"> (tablica 42) oraz zgodnie z zaleceniami producenta. Mieszankę SMA zaleca się wbudowywać bezpośrednio po wyprodukowaniu bez magazynowania na zapas. Przechowywanie wyprodukowanej mieszanki SMA w silosie może mieć miejsce tylko w sytuacjach awaryjnych.</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5.3. Przygotowanie podłoża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Podłoże pod warstwę ścieralną z mieszanki SMA powinno spełniać wymagania </w:t>
      </w:r>
      <w:r w:rsidR="002A3B38" w:rsidRPr="00064560">
        <w:rPr>
          <w:rFonts w:ascii="Arial" w:hAnsi="Arial"/>
          <w:szCs w:val="20"/>
        </w:rPr>
        <w:t>określone w WWiORB D.05.03.05A</w:t>
      </w:r>
      <w:r w:rsidRPr="00064560">
        <w:rPr>
          <w:rFonts w:ascii="Arial" w:hAnsi="Arial"/>
          <w:szCs w:val="20"/>
        </w:rPr>
        <w:t>. Warstwę podłoża pod warstwę ścieralną z mieszanki SMA należy skropić emulsją asfaltową zgodnie z WWiORB D.04.03.01.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Brzegi krawężników i innych urządzeń przylegających do nawierzchni powinny być oklejone taśma bitumiczną.</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Jeżeli podłoże pod warstwę ścieralną stanowi warstwa z asfaltu lanego (obiekt mostowy) to należy ją uszorstnić zgodnie z wymaganiami p. 8.6.5 WT-2 Nawierzchnie Asfaltowe 2008.</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5.4. Warunki atmosferyczne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Warstwa nawierzchni z MMA powinna być układana w temperaturze nie mniejszej niż +10</w:t>
      </w:r>
      <w:r w:rsidRPr="00064560">
        <w:rPr>
          <w:rFonts w:ascii="Arial" w:hAnsi="Arial"/>
          <w:szCs w:val="20"/>
          <w:vertAlign w:val="superscript"/>
        </w:rPr>
        <w:t>o</w:t>
      </w:r>
      <w:r w:rsidRPr="00064560">
        <w:rPr>
          <w:rFonts w:ascii="Arial" w:hAnsi="Arial"/>
          <w:szCs w:val="20"/>
        </w:rPr>
        <w:t>C</w:t>
      </w:r>
      <w:r w:rsidR="00064560" w:rsidRPr="00064560">
        <w:rPr>
          <w:rFonts w:ascii="Arial" w:hAnsi="Arial"/>
          <w:szCs w:val="20"/>
        </w:rPr>
        <w:t>.</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 xml:space="preserve">Nie dopuszcza się układania mma podczas opadów atmosferycznych. </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5.5. Próba technologiczna</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Wykonawca przed przystąpieniem do produkcji mieszanki SMA na żądanie Inżyniera jest zobowiązany do przeprowadzenia próby technologicznej.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Nie dopuszcza się oceniania dokładności pracy otaczarki oraz prawidłowości składu mieszanki mineralnej na podstawie tzw. suchego zarobu, z uwagi na segregację kruszywa. Na podstawie uzyskanych wyników Inżynier podejmuje decyzję o wykonaniu odcinka próbnego. Tolerancje zawartości składników mieszanki SMA względem składu zaprojektowanego powinny być zgodne z wymaganiami podanymi w pkt. 6.2 niniejszego WWiORB.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5.6. Odcinek próbny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Na żądanie Inżyniera, Wykonawca powinien wykonać odcinek próbny o długości przynajmniej 300m na całej szerokości jednej jezdni. Wykonawca powinien wykonać odcinek próbny w celu:</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zdefiniowania parametrów produkcyjnych mieszanki SMA</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sprawdzenia czy sprzęt użyty do rozkładania i zagęszczania mieszanki jest właściwy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określenia grubości warstwy mieszanki mineralno-asfaltowej przed zagęszczeniem, koniecznej do uzyskania wymaganej ostatecznej grubości warstwy</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określenia potrzebnej liczby przejść walców dla uzyskania prawidłowego zagęszczenia warstwy. </w:t>
      </w:r>
    </w:p>
    <w:p w:rsidR="00FB3CBD" w:rsidRPr="00064560" w:rsidRDefault="00FB3CBD" w:rsidP="00FB3CBD">
      <w:pPr>
        <w:pStyle w:val="Akapitzlist"/>
        <w:numPr>
          <w:ilvl w:val="0"/>
          <w:numId w:val="20"/>
        </w:numPr>
        <w:tabs>
          <w:tab w:val="clear" w:pos="397"/>
          <w:tab w:val="clear" w:pos="567"/>
          <w:tab w:val="clear" w:pos="737"/>
        </w:tabs>
        <w:autoSpaceDE w:val="0"/>
        <w:autoSpaceDN w:val="0"/>
        <w:adjustRightInd w:val="0"/>
        <w:spacing w:after="0"/>
        <w:rPr>
          <w:rFonts w:ascii="Arial" w:hAnsi="Arial"/>
          <w:szCs w:val="20"/>
        </w:rPr>
      </w:pPr>
      <w:r w:rsidRPr="00064560">
        <w:rPr>
          <w:rFonts w:ascii="Arial" w:hAnsi="Arial"/>
          <w:szCs w:val="20"/>
        </w:rPr>
        <w:t xml:space="preserve">Potwierdzenia wszystkich parametrów dla mieszanki mineralno-asfaltowej i ułożonej warstwy zgodnie z tablicą 1 i pkt 6. </w:t>
      </w:r>
    </w:p>
    <w:p w:rsidR="00FB3CBD" w:rsidRPr="00064560" w:rsidRDefault="00FB3CBD" w:rsidP="00FB3CBD">
      <w:pPr>
        <w:pStyle w:val="Akapitzlist"/>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wykonania odcinka próbnego, Wykonawca powinien zastosować takie same materiały oraz sprzęt jakie będą stosowane do wykonania warstwy SMA podczas robót. Lokalizacja odcinka próbnego zostanie zaakceptowana przez Inżyniera. Wykonawca rozpocznie wykonywanie nawierzchni SMA dopiero po otrzymaniu akceptacji Inżyniera, wydanej na podstawie testów oraz pomiarów dokonanych na odcinku próbnym. W przypadku nieprawidłowych parametrów warstwy ścieralnej i nie zatwierdzeniu przez Inżyniera odcinka próbnego, Wykonawca ma obowiązek usunąć odcinek próbny warstwy ścieralnej (jeżeli był wykonywany w obrębie Kontraktu) na własny koszt.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5.7. Wbudowywanie mieszanki MMA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Transport, wbudowanie i zagęszczanie warstwy z MMA powinno odbywać się zgodnie z wymaganiami podanymi w p. 8.4 WT-2 Nawierzchnie Asfaltowe 2008. Wbudowywanie MMA powinno odbywać się zgodnie z wymaganiami podanymi w pkt. 8.5 WT-2 Nawierzchnie Asfaltowe 2008. Układanie MMA może odbywać się tylko przy użyciu mechanicznej układarki całą szerokością.</w:t>
      </w:r>
      <w:r w:rsidRPr="00064560">
        <w:rPr>
          <w:rFonts w:ascii="Arial" w:hAnsi="Arial"/>
        </w:rPr>
        <w:t xml:space="preserve"> Mieszanka SMA powinna być podawana do zasobnika rozkładarki za pomocą bezkontaktowego podajnika samobieżnego</w:t>
      </w:r>
      <w:r w:rsidRPr="00064560">
        <w:rPr>
          <w:rFonts w:ascii="Arial" w:hAnsi="Arial"/>
          <w:szCs w:val="20"/>
        </w:rPr>
        <w:t xml:space="preserve">. Dopuszcza się układanie warstwy pasami o mniejszej szerokości niż szerokość jezdni, lecz przy użyciu 2 układarek przy niewielkich odległościach pomiędzy nimi (metoda „gorąco na gorąco”). Układanie mieszanki musi odbywać się w sposób ciągły, bez przestoju, z jednostajną prędkością. Układarka powinna być stale zasilana w mieszankę tak, </w:t>
      </w:r>
      <w:r w:rsidRPr="00064560">
        <w:rPr>
          <w:rFonts w:ascii="Arial" w:hAnsi="Arial"/>
          <w:szCs w:val="20"/>
        </w:rPr>
        <w:lastRenderedPageBreak/>
        <w:t xml:space="preserve">ażeby w zasobniku zawsze znajdowała się odpowiednia jej ilość, a kosz, transporter i stół były zawsze gorące i nie stygły. Mieszanka mineralno-asfaltowa powinna być zagęszczana walcami stalowymi gładkimi. </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5.8. Połączenia technologiczne</w:t>
      </w:r>
    </w:p>
    <w:p w:rsidR="002A3B38" w:rsidRPr="00064560" w:rsidRDefault="002A3B38" w:rsidP="002A3B38">
      <w:pPr>
        <w:autoSpaceDE w:val="0"/>
        <w:autoSpaceDN w:val="0"/>
        <w:adjustRightInd w:val="0"/>
        <w:spacing w:after="0"/>
        <w:rPr>
          <w:rFonts w:ascii="Arial" w:hAnsi="Arial"/>
          <w:szCs w:val="20"/>
        </w:rPr>
      </w:pPr>
      <w:r w:rsidRPr="00064560">
        <w:rPr>
          <w:rFonts w:ascii="Arial" w:hAnsi="Arial"/>
          <w:szCs w:val="20"/>
        </w:rPr>
        <w:t>Połączenia technologiczne powinny być wykonane zgodnie z pkt. 8.6 WT 2 2008. Połączenia technologiczne powinny być uszczelnione taśmą termoplastyczną o grubości co najmniej 1.0 cm. Odcinanie końcowych fragmentów części pasa dziennych działek roboczych powinno odbywać się na gorąco. Długość odciętego końcowego powinna wynosić około 3m – należy usunąć fragmenty pasa na całej jego grubości. Należy zapewnić, aby poprzeczne spoiny/złącza technologiczne w poszczególnych warstwach nawierzchni asfaltowej, które składają się na wielowarstwową konstrukcję nawierzchni, były przesunięte względem siebie, o co najmniej 3 m w kierunku podłużnym do osi jezdni.</w:t>
      </w:r>
    </w:p>
    <w:p w:rsidR="002A3B38" w:rsidRPr="00064560" w:rsidRDefault="002A3B38" w:rsidP="002A3B38">
      <w:pPr>
        <w:keepNext/>
        <w:tabs>
          <w:tab w:val="clear" w:pos="397"/>
          <w:tab w:val="clear" w:pos="567"/>
        </w:tabs>
        <w:spacing w:before="120"/>
        <w:outlineLvl w:val="2"/>
        <w:rPr>
          <w:rFonts w:ascii="Arial" w:hAnsi="Arial"/>
          <w:b/>
          <w:bCs w:val="0"/>
          <w:szCs w:val="20"/>
        </w:rPr>
      </w:pPr>
      <w:r w:rsidRPr="00064560">
        <w:rPr>
          <w:rFonts w:ascii="Arial" w:hAnsi="Arial"/>
          <w:b/>
          <w:bCs w:val="0"/>
          <w:szCs w:val="20"/>
        </w:rPr>
        <w:t>5.9. Krawędzie</w:t>
      </w:r>
    </w:p>
    <w:p w:rsidR="002A3B38" w:rsidRPr="00064560" w:rsidRDefault="002A3B38" w:rsidP="002A3B38">
      <w:pPr>
        <w:rPr>
          <w:rFonts w:ascii="Arial" w:hAnsi="Arial"/>
        </w:rPr>
      </w:pPr>
      <w:r w:rsidRPr="00064560">
        <w:rPr>
          <w:rFonts w:ascii="Arial" w:hAnsi="Arial"/>
        </w:rPr>
        <w:t xml:space="preserve">Krawędzie należy wykonywać zgodnie z </w:t>
      </w:r>
      <w:r w:rsidRPr="00064560">
        <w:rPr>
          <w:rFonts w:ascii="Arial" w:hAnsi="Arial"/>
          <w:szCs w:val="20"/>
        </w:rPr>
        <w:t>wymaganiami podanymi w p. 8.4 WT-2 Nawierzchnie Asfaltowe 2008.</w:t>
      </w:r>
    </w:p>
    <w:p w:rsidR="002A3B38" w:rsidRPr="00064560" w:rsidRDefault="002A3B38"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bCs w:val="0"/>
          <w:szCs w:val="20"/>
        </w:rPr>
      </w:pPr>
      <w:r w:rsidRPr="00064560">
        <w:rPr>
          <w:rFonts w:ascii="Arial" w:hAnsi="Arial"/>
          <w:b/>
          <w:bCs w:val="0"/>
          <w:szCs w:val="20"/>
        </w:rPr>
        <w:t>6. KONTROLA JAKO</w:t>
      </w:r>
      <w:r w:rsidRPr="00064560">
        <w:rPr>
          <w:rFonts w:ascii="Arial" w:hAnsi="Arial"/>
          <w:b/>
          <w:szCs w:val="20"/>
        </w:rPr>
        <w:t>Ś</w:t>
      </w:r>
      <w:r w:rsidRPr="00064560">
        <w:rPr>
          <w:rFonts w:ascii="Arial" w:hAnsi="Arial"/>
          <w:b/>
          <w:bCs w:val="0"/>
          <w:szCs w:val="20"/>
        </w:rPr>
        <w:t>CI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Ogólne zasady kontroli jakości robót podano w </w:t>
      </w:r>
      <w:r w:rsidR="004C454A" w:rsidRPr="00064560">
        <w:rPr>
          <w:rFonts w:ascii="Arial" w:hAnsi="Arial"/>
          <w:szCs w:val="20"/>
        </w:rPr>
        <w:t xml:space="preserve">WWiORB </w:t>
      </w:r>
      <w:r w:rsidRPr="00064560">
        <w:rPr>
          <w:rFonts w:ascii="Arial" w:hAnsi="Arial"/>
          <w:szCs w:val="20"/>
        </w:rPr>
        <w:t>D-M.00.00.00. "Wymagania ogólne"</w:t>
      </w:r>
    </w:p>
    <w:p w:rsidR="008B6023" w:rsidRPr="00064560" w:rsidRDefault="008B6023"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Badania mieszanki mineralno-asfaltowej należy wykonywać zgodnie z normami podanymi w pkt. 8.2.5 WT-2 2014</w:t>
      </w:r>
      <w:r w:rsidR="00064560" w:rsidRPr="00064560">
        <w:rPr>
          <w:rFonts w:ascii="Arial" w:hAnsi="Arial"/>
          <w:szCs w:val="20"/>
        </w:rPr>
        <w:t xml:space="preserve"> </w:t>
      </w:r>
      <w:r w:rsidR="002A3B38" w:rsidRPr="00064560">
        <w:rPr>
          <w:rFonts w:ascii="Arial" w:hAnsi="Arial"/>
          <w:szCs w:val="20"/>
        </w:rPr>
        <w:t xml:space="preserve">– część I </w:t>
      </w:r>
      <w:r w:rsidRPr="00064560">
        <w:rPr>
          <w:rFonts w:ascii="Arial" w:hAnsi="Arial"/>
          <w:szCs w:val="20"/>
        </w:rPr>
        <w:t>(Tablica 27,28, 29).</w:t>
      </w: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rsidP="002A029B">
      <w:pPr>
        <w:pStyle w:val="Akapitzlist"/>
        <w:keepNext/>
        <w:numPr>
          <w:ilvl w:val="0"/>
          <w:numId w:val="1"/>
        </w:numPr>
        <w:spacing w:before="360"/>
        <w:contextualSpacing w:val="0"/>
        <w:jc w:val="left"/>
        <w:outlineLvl w:val="0"/>
        <w:rPr>
          <w:b/>
          <w:bCs w:val="0"/>
          <w:vanish/>
          <w:kern w:val="24"/>
          <w:sz w:val="22"/>
        </w:rPr>
      </w:pPr>
    </w:p>
    <w:p w:rsidR="002A029B" w:rsidRPr="00064560" w:rsidRDefault="002A029B">
      <w:pPr>
        <w:pStyle w:val="Nagwek2"/>
        <w:rPr>
          <w:rFonts w:ascii="Arial" w:hAnsi="Arial"/>
          <w:sz w:val="20"/>
          <w:szCs w:val="20"/>
        </w:rPr>
      </w:pPr>
      <w:r w:rsidRPr="00064560">
        <w:rPr>
          <w:rFonts w:ascii="Arial" w:hAnsi="Arial"/>
          <w:sz w:val="20"/>
          <w:szCs w:val="20"/>
        </w:rPr>
        <w:t>Badania</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dzielą się na:</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wykonawcy (w ramach własnego nadzoru),</w:t>
      </w:r>
    </w:p>
    <w:p w:rsidR="002A029B" w:rsidRPr="00064560" w:rsidRDefault="002A029B" w:rsidP="002A029B">
      <w:pPr>
        <w:numPr>
          <w:ilvl w:val="0"/>
          <w:numId w:val="49"/>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badania kontrolne (w ramach nadzoru zleceniodawcy).</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kontrolne dzielą się na:</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dodatkowe,</w:t>
      </w:r>
    </w:p>
    <w:p w:rsidR="002A029B" w:rsidRPr="00064560" w:rsidRDefault="002A029B" w:rsidP="002A029B">
      <w:pPr>
        <w:numPr>
          <w:ilvl w:val="0"/>
          <w:numId w:val="50"/>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arbitrażowe.</w:t>
      </w:r>
    </w:p>
    <w:p w:rsidR="002A029B" w:rsidRPr="00064560" w:rsidRDefault="002A029B" w:rsidP="002A029B">
      <w:pPr>
        <w:tabs>
          <w:tab w:val="clear" w:pos="397"/>
          <w:tab w:val="clear" w:pos="567"/>
          <w:tab w:val="clear" w:pos="737"/>
        </w:tabs>
        <w:autoSpaceDE w:val="0"/>
        <w:autoSpaceDN w:val="0"/>
        <w:adjustRightInd w:val="0"/>
        <w:spacing w:after="0" w:line="240" w:lineRule="atLeast"/>
        <w:ind w:firstLine="284"/>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Jeżeli to konieczne, badania obejmują:</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pobranie próbek,</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zapakowanie próbek do wysyłki,</w:t>
      </w:r>
    </w:p>
    <w:p w:rsidR="002A029B" w:rsidRPr="00064560" w:rsidRDefault="002A029B" w:rsidP="002A029B">
      <w:pPr>
        <w:numPr>
          <w:ilvl w:val="0"/>
          <w:numId w:val="51"/>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transport próbek z miejsca pobrania do placówki wykonującej badania i sprawozdanie z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Na żądanie zleceniodawcy ze wszystkich materiałów przewidzianych do budowy (kruszywo grube i drobne, wypełniacz, lepiszcze itd.) należy przekazać próbki o odpowiedniej wielkości, a zleceniodawca będzie je przechowywał pod zamknięciem. Strony kontraktu potwierdzają uznanie próbek na piśmie, w protokole pobrania lub przekazania próbek. W ramach badań kontrolnych próbki te służą do oceny zgodności dostaw z warunkami kontraktu.</w:t>
      </w:r>
    </w:p>
    <w:p w:rsidR="002A029B" w:rsidRPr="00064560" w:rsidRDefault="002A029B" w:rsidP="002A029B">
      <w:pPr>
        <w:pStyle w:val="Nagwek3"/>
        <w:rPr>
          <w:rFonts w:ascii="Arial" w:hAnsi="Arial"/>
          <w:lang w:eastAsia="en-US"/>
        </w:rPr>
      </w:pPr>
      <w:bookmarkStart w:id="0" w:name="_Toc263424031"/>
      <w:bookmarkStart w:id="1" w:name="_Toc267991346"/>
      <w:bookmarkStart w:id="2" w:name="_Toc267991381"/>
      <w:bookmarkStart w:id="3" w:name="_Toc409514485"/>
      <w:r w:rsidRPr="00064560">
        <w:rPr>
          <w:rFonts w:ascii="Arial" w:hAnsi="Arial"/>
          <w:lang w:eastAsia="en-US"/>
        </w:rPr>
        <w:t xml:space="preserve">  Badania wykonawcy</w:t>
      </w:r>
      <w:bookmarkEnd w:id="0"/>
      <w:bookmarkEnd w:id="1"/>
      <w:bookmarkEnd w:id="2"/>
      <w:bookmarkEnd w:id="3"/>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Wyniki badań wykonawcy należy przekazywać zleceniodawcy na jego żądanie.</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Zakres badań wykonawcy związany z wykonywaniem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temperatury powietrza,</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temperatury mieszanki mineralno-asfaltowej podczas wykonywania nawierzchni,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mieszanki mineralno-asfaltowej,</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ocena wizualna posypki,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wykaz ilości materiałów lub grubości wykonanych warstw,</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spadku poprzecznego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pomiar równości poszczególnych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lastRenderedPageBreak/>
        <w:t>badania zagęszczenia warstwy i zawartości wolnej przestrzeni,</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sczepności warstw asfaltowych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dokumentacja działań podejmowanych celem zapewnienia odpowiednich właściwości przeciwpoślizgowych,</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val="en-US" w:eastAsia="en-US" w:bidi="en-US"/>
        </w:rPr>
      </w:pPr>
      <w:r w:rsidRPr="00064560">
        <w:rPr>
          <w:rFonts w:ascii="Arial" w:hAnsi="Arial"/>
          <w:bCs w:val="0"/>
          <w:iCs w:val="0"/>
          <w:szCs w:val="20"/>
          <w:lang w:val="en-US" w:eastAsia="en-US" w:bidi="en-US"/>
        </w:rPr>
        <w:t>pomiar parametrów geometrycznych poboczy,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jednorodności powierzchni warstwy,</w:t>
      </w:r>
    </w:p>
    <w:p w:rsidR="002A029B" w:rsidRPr="00064560" w:rsidRDefault="002A029B" w:rsidP="002A029B">
      <w:pPr>
        <w:numPr>
          <w:ilvl w:val="0"/>
          <w:numId w:val="52"/>
        </w:numPr>
        <w:tabs>
          <w:tab w:val="clear" w:pos="397"/>
          <w:tab w:val="clear" w:pos="567"/>
          <w:tab w:val="clear" w:pos="737"/>
        </w:tabs>
        <w:autoSpaceDE w:val="0"/>
        <w:autoSpaceDN w:val="0"/>
        <w:adjustRightInd w:val="0"/>
        <w:spacing w:after="200" w:line="276" w:lineRule="auto"/>
        <w:ind w:left="993" w:hanging="284"/>
        <w:contextualSpacing/>
        <w:jc w:val="left"/>
        <w:textAlignment w:val="center"/>
        <w:rPr>
          <w:rFonts w:ascii="Arial" w:hAnsi="Arial"/>
          <w:bCs w:val="0"/>
          <w:iCs w:val="0"/>
          <w:szCs w:val="20"/>
          <w:lang w:eastAsia="en-US" w:bidi="en-US"/>
        </w:rPr>
      </w:pPr>
      <w:r w:rsidRPr="00064560">
        <w:rPr>
          <w:rFonts w:ascii="Arial" w:hAnsi="Arial"/>
          <w:bCs w:val="0"/>
          <w:iCs w:val="0"/>
          <w:szCs w:val="20"/>
          <w:lang w:eastAsia="en-US" w:bidi="en-US"/>
        </w:rPr>
        <w:t>ocena wizualna jakości wykonania połączeń technologicznych.</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Częstotliwość badań wykonawcy powinna:</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być zgodna z Zakładową Kontrolą Produkcji dla dostarczanych na budowę mieszanek mineralno-asfaltowych i innych wyrobów budowalnych (kruszyw, lepiszczy i materiałów do uszczelnień),</w:t>
      </w:r>
    </w:p>
    <w:p w:rsidR="002A029B" w:rsidRPr="00064560" w:rsidRDefault="002A029B" w:rsidP="002A029B">
      <w:pPr>
        <w:numPr>
          <w:ilvl w:val="0"/>
          <w:numId w:val="53"/>
        </w:num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nie mniejsza niż określona częstotliwość badań kontrolnych (pkt. 6.1.2) dla wykonanej nawierzchni.</w:t>
      </w:r>
    </w:p>
    <w:p w:rsidR="002A029B" w:rsidRPr="00064560" w:rsidRDefault="002A029B" w:rsidP="002A029B">
      <w:pPr>
        <w:pStyle w:val="Nagwek3"/>
        <w:rPr>
          <w:rFonts w:ascii="Arial" w:hAnsi="Arial"/>
          <w:lang w:eastAsia="en-US"/>
        </w:rPr>
      </w:pPr>
      <w:bookmarkStart w:id="4" w:name="_Toc263424032"/>
      <w:bookmarkStart w:id="5" w:name="_Toc267991347"/>
      <w:bookmarkStart w:id="6" w:name="_Toc267991382"/>
      <w:bookmarkStart w:id="7" w:name="_Toc409514486"/>
      <w:r w:rsidRPr="00064560">
        <w:rPr>
          <w:lang w:eastAsia="en-US"/>
        </w:rPr>
        <w:t xml:space="preserve"> </w:t>
      </w:r>
      <w:r w:rsidRPr="00064560">
        <w:rPr>
          <w:rFonts w:ascii="Arial" w:hAnsi="Arial"/>
          <w:lang w:eastAsia="en-US"/>
        </w:rPr>
        <w:t>Badania kontrolne</w:t>
      </w:r>
      <w:bookmarkEnd w:id="4"/>
      <w:bookmarkEnd w:id="5"/>
      <w:bookmarkEnd w:id="6"/>
      <w:bookmarkEnd w:id="7"/>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Badania kontrolne są badaniami zleceniodawcy, których celem jest sprawdzenie, czy jakość materiałów budowlanych (mieszanek mineralno-asfaltowych i ich składników, lepiszczy i materiałów do uszczelnień itp.) oraz gotowej warstwy (wbudowane warstwy asfaltowe, połączenia itp.) spełniają wymagania określone w kontrakcie. </w:t>
      </w:r>
      <w:r w:rsidRPr="00064560">
        <w:rPr>
          <w:rFonts w:ascii="Arial" w:eastAsia="Calibri" w:hAnsi="Arial"/>
          <w:bCs w:val="0"/>
          <w:iCs w:val="0"/>
          <w:szCs w:val="20"/>
          <w:u w:val="single"/>
          <w:lang w:eastAsia="en-US"/>
        </w:rPr>
        <w:t>Wyniki tych badań są podstawą odbioru końcowego</w:t>
      </w:r>
      <w:r w:rsidRPr="00064560">
        <w:rPr>
          <w:rFonts w:ascii="Arial" w:eastAsia="Calibri" w:hAnsi="Arial"/>
          <w:bCs w:val="0"/>
          <w:iCs w:val="0"/>
          <w:szCs w:val="20"/>
          <w:lang w:eastAsia="en-US"/>
        </w:rPr>
        <w:t>. Pobieraniem próbek i wykonaniem badań na miejscu budowy zajmuje się zleceniodawca w obecności wykonawcy. Badania odbywają się również wtedy, gdy wykonawca zostanie w porę powiadomiony o ich terminie, jednak nie będzie przy nich obecny.</w:t>
      </w:r>
    </w:p>
    <w:p w:rsidR="002A029B" w:rsidRPr="00064560" w:rsidRDefault="002A029B" w:rsidP="005C4F60">
      <w:pPr>
        <w:tabs>
          <w:tab w:val="clear" w:pos="397"/>
          <w:tab w:val="clear" w:pos="567"/>
          <w:tab w:val="clear" w:pos="737"/>
        </w:tabs>
        <w:autoSpaceDE w:val="0"/>
        <w:autoSpaceDN w:val="0"/>
        <w:adjustRightInd w:val="0"/>
        <w:spacing w:after="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wysłania próbek i przeprowadzenia badań kontrolnych jest upoważniony tylko zleceniodawca lub uznana przez niego placówka badawcza w porozumieniu z wykonawcą. Zleceniodawca decyduje o wyborze takiej placówki.</w:t>
      </w:r>
    </w:p>
    <w:p w:rsidR="002A029B" w:rsidRPr="00064560" w:rsidRDefault="002A029B" w:rsidP="005C4F60">
      <w:pPr>
        <w:tabs>
          <w:tab w:val="clear" w:pos="397"/>
          <w:tab w:val="clear" w:pos="567"/>
          <w:tab w:val="clear" w:pos="737"/>
        </w:tabs>
        <w:autoSpaceDE w:val="0"/>
        <w:autoSpaceDN w:val="0"/>
        <w:adjustRightInd w:val="0"/>
        <w:spacing w:after="0"/>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i zakres badań kontrolnych mieszanki mineralno-asfaltowej i wykonanej z niej warstwy podano w tabeli 2.</w:t>
      </w:r>
    </w:p>
    <w:p w:rsidR="002A029B" w:rsidRPr="00064560" w:rsidRDefault="002A029B" w:rsidP="002A029B">
      <w:pPr>
        <w:tabs>
          <w:tab w:val="clear" w:pos="397"/>
          <w:tab w:val="clear" w:pos="567"/>
          <w:tab w:val="clear" w:pos="737"/>
        </w:tabs>
        <w:autoSpaceDE w:val="0"/>
        <w:autoSpaceDN w:val="0"/>
        <w:adjustRightInd w:val="0"/>
        <w:spacing w:before="227" w:after="57" w:line="240" w:lineRule="atLeast"/>
        <w:jc w:val="left"/>
        <w:textAlignment w:val="center"/>
        <w:rPr>
          <w:rFonts w:ascii="Arial" w:eastAsia="Calibri" w:hAnsi="Arial"/>
          <w:iCs w:val="0"/>
          <w:szCs w:val="20"/>
          <w:lang w:eastAsia="en-US"/>
        </w:rPr>
      </w:pPr>
      <w:r w:rsidRPr="00064560">
        <w:rPr>
          <w:rFonts w:ascii="Arial" w:eastAsia="Calibri" w:hAnsi="Arial"/>
          <w:iCs w:val="0"/>
          <w:szCs w:val="20"/>
          <w:lang w:eastAsia="en-US"/>
        </w:rPr>
        <w:t>Tablica 2.   Rodzaj i zakres badań kontrolnych</w:t>
      </w:r>
    </w:p>
    <w:tbl>
      <w:tblPr>
        <w:tblW w:w="0" w:type="auto"/>
        <w:jc w:val="center"/>
        <w:tblLayout w:type="fixed"/>
        <w:tblCellMar>
          <w:left w:w="0" w:type="dxa"/>
          <w:right w:w="0" w:type="dxa"/>
        </w:tblCellMar>
        <w:tblLook w:val="0000" w:firstRow="0" w:lastRow="0" w:firstColumn="0" w:lastColumn="0" w:noHBand="0" w:noVBand="0"/>
      </w:tblPr>
      <w:tblGrid>
        <w:gridCol w:w="5670"/>
        <w:gridCol w:w="780"/>
        <w:gridCol w:w="780"/>
        <w:gridCol w:w="915"/>
        <w:gridCol w:w="916"/>
        <w:gridCol w:w="916"/>
      </w:tblGrid>
      <w:tr w:rsidR="00064560" w:rsidRPr="00064560" w:rsidTr="00496DE8">
        <w:trPr>
          <w:trHeight w:val="57"/>
          <w:tblHeader/>
          <w:jc w:val="center"/>
        </w:trPr>
        <w:tc>
          <w:tcPr>
            <w:tcW w:w="5670" w:type="dxa"/>
            <w:vMerge w:val="restart"/>
            <w:tcBorders>
              <w:top w:val="single" w:sz="8" w:space="0" w:color="000000"/>
              <w:left w:val="single" w:sz="8"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Rodzaj badań</w:t>
            </w:r>
          </w:p>
        </w:tc>
        <w:tc>
          <w:tcPr>
            <w:tcW w:w="1560" w:type="dxa"/>
            <w:gridSpan w:val="2"/>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Warstwa</w:t>
            </w:r>
          </w:p>
        </w:tc>
        <w:tc>
          <w:tcPr>
            <w:tcW w:w="2747" w:type="dxa"/>
            <w:gridSpan w:val="3"/>
            <w:tcBorders>
              <w:top w:val="single" w:sz="8" w:space="0" w:color="000000"/>
              <w:left w:val="single" w:sz="4" w:space="0" w:color="000000"/>
              <w:bottom w:val="single" w:sz="8"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Typ mieszanki</w:t>
            </w:r>
          </w:p>
        </w:tc>
      </w:tr>
      <w:tr w:rsidR="00064560" w:rsidRPr="00064560" w:rsidTr="00496DE8">
        <w:trPr>
          <w:trHeight w:val="615"/>
          <w:tblHeader/>
          <w:jc w:val="center"/>
        </w:trPr>
        <w:tc>
          <w:tcPr>
            <w:tcW w:w="5670" w:type="dxa"/>
            <w:vMerge/>
            <w:tcBorders>
              <w:top w:val="single" w:sz="8" w:space="0" w:color="000000"/>
              <w:left w:val="single" w:sz="8" w:space="0" w:color="000000"/>
              <w:bottom w:val="double" w:sz="2" w:space="0" w:color="000000"/>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p>
        </w:tc>
        <w:tc>
          <w:tcPr>
            <w:tcW w:w="780"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P</w:t>
            </w:r>
          </w:p>
        </w:tc>
        <w:tc>
          <w:tcPr>
            <w:tcW w:w="780"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w:t>
            </w:r>
          </w:p>
        </w:tc>
        <w:tc>
          <w:tcPr>
            <w:tcW w:w="915" w:type="dxa"/>
            <w:tcBorders>
              <w:top w:val="single" w:sz="8" w:space="0" w:color="000000"/>
              <w:left w:val="single" w:sz="4" w:space="0" w:color="000000"/>
              <w:bottom w:val="double" w:sz="2" w:space="0" w:color="000000"/>
              <w:right w:val="single" w:sz="4"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AC S, SMA, BBTM</w:t>
            </w:r>
          </w:p>
        </w:tc>
        <w:tc>
          <w:tcPr>
            <w:tcW w:w="916" w:type="dxa"/>
            <w:tcBorders>
              <w:top w:val="single" w:sz="8" w:space="0" w:color="000000"/>
              <w:left w:val="single" w:sz="4" w:space="0" w:color="000000"/>
              <w:bottom w:val="double" w:sz="2" w:space="0" w:color="000000"/>
              <w:right w:val="single" w:sz="4" w:space="0" w:color="000000"/>
            </w:tcBorders>
            <w:tcMar>
              <w:top w:w="170" w:type="dxa"/>
              <w:left w:w="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MA</w:t>
            </w:r>
          </w:p>
        </w:tc>
        <w:tc>
          <w:tcPr>
            <w:tcW w:w="916" w:type="dxa"/>
            <w:tcBorders>
              <w:top w:val="single" w:sz="8" w:space="0" w:color="000000"/>
              <w:left w:val="single" w:sz="4" w:space="0" w:color="000000"/>
              <w:bottom w:val="double" w:sz="2" w:space="0" w:color="000000"/>
              <w:right w:val="single" w:sz="8" w:space="0" w:color="000000"/>
            </w:tcBorders>
            <w:tcMar>
              <w:top w:w="170" w:type="dxa"/>
              <w:left w:w="28"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val="en-US" w:eastAsia="en-US"/>
              </w:rPr>
              <w:t>PA</w:t>
            </w:r>
          </w:p>
        </w:tc>
      </w:tr>
      <w:tr w:rsidR="00064560" w:rsidRPr="00064560" w:rsidTr="00496DE8">
        <w:trPr>
          <w:trHeight w:val="145"/>
          <w:jc w:val="center"/>
        </w:trPr>
        <w:tc>
          <w:tcPr>
            <w:tcW w:w="5670" w:type="dxa"/>
            <w:tcBorders>
              <w:top w:val="double" w:sz="2" w:space="0" w:color="000000"/>
              <w:left w:val="single" w:sz="8" w:space="0" w:color="000000"/>
              <w:bottom w:val="doub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1.    Mieszanka mineralno-asfaltowa </w:t>
            </w:r>
            <w:r w:rsidRPr="00064560">
              <w:rPr>
                <w:rFonts w:ascii="Arial" w:eastAsia="Calibri" w:hAnsi="Arial"/>
                <w:bCs w:val="0"/>
                <w:iCs w:val="0"/>
                <w:szCs w:val="20"/>
                <w:vertAlign w:val="superscript"/>
                <w:lang w:eastAsia="en-US"/>
              </w:rPr>
              <w:t>a), b)</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1.1. Uziarnienie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1.2. Zawartość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1.3.</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Temperatura mięknienia lepiszcza odzyskanego</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1.4.</w:t>
            </w:r>
            <w:r w:rsidRPr="00064560">
              <w:rPr>
                <w:rFonts w:ascii="Arial" w:eastAsia="Calibri" w:hAnsi="Arial"/>
                <w:bCs w:val="0"/>
                <w:iCs w:val="0"/>
                <w:spacing w:val="10"/>
                <w:szCs w:val="20"/>
                <w:lang w:eastAsia="en-US"/>
              </w:rPr>
              <w:t xml:space="preserve"> </w:t>
            </w:r>
            <w:r w:rsidRPr="00064560">
              <w:rPr>
                <w:rFonts w:ascii="Arial" w:eastAsia="Calibri" w:hAnsi="Arial"/>
                <w:bCs w:val="0"/>
                <w:iCs w:val="0"/>
                <w:szCs w:val="20"/>
                <w:lang w:eastAsia="en-US"/>
              </w:rPr>
              <w:t>Gęstość i zawartość wolnych przestrzeni próbki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1.5.</w:t>
            </w:r>
            <w:r w:rsidRPr="00064560">
              <w:rPr>
                <w:rFonts w:ascii="Arial" w:eastAsia="Calibri" w:hAnsi="Arial"/>
                <w:bCs w:val="0"/>
                <w:iCs w:val="0"/>
                <w:spacing w:val="-2"/>
                <w:szCs w:val="20"/>
                <w:lang w:eastAsia="en-US"/>
              </w:rPr>
              <w:t xml:space="preserve"> </w:t>
            </w:r>
            <w:r w:rsidRPr="00064560">
              <w:rPr>
                <w:rFonts w:ascii="Arial" w:eastAsia="Calibri" w:hAnsi="Arial"/>
                <w:bCs w:val="0"/>
                <w:iCs w:val="0"/>
                <w:szCs w:val="20"/>
                <w:lang w:eastAsia="en-US"/>
              </w:rPr>
              <w:t xml:space="preserve">Zagłębienie trzpienia (włącznie z przyrostem </w:t>
            </w:r>
            <w:r w:rsidRPr="00064560">
              <w:rPr>
                <w:rFonts w:ascii="Arial" w:eastAsia="Calibri" w:hAnsi="Arial"/>
                <w:bCs w:val="0"/>
                <w:iCs w:val="0"/>
                <w:szCs w:val="20"/>
                <w:lang w:eastAsia="en-US"/>
              </w:rPr>
              <w:br/>
              <w:t xml:space="preserve">  po kolejnych 30 minutach badania)</w:t>
            </w:r>
          </w:p>
        </w:tc>
        <w:tc>
          <w:tcPr>
            <w:tcW w:w="780" w:type="dxa"/>
            <w:tcBorders>
              <w:top w:val="double" w:sz="2" w:space="0" w:color="000000"/>
              <w:left w:val="single" w:sz="4" w:space="0" w:color="000000"/>
              <w:bottom w:val="doub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2" w:space="0" w:color="000000"/>
              <w:left w:val="single" w:sz="4" w:space="0" w:color="000000"/>
              <w:bottom w:val="double" w:sz="4" w:space="0" w:color="auto"/>
              <w:right w:val="single" w:sz="4" w:space="0" w:color="000000"/>
            </w:tcBorders>
            <w:tcMar>
              <w:top w:w="170" w:type="dxa"/>
              <w:left w:w="85"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4"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r w:rsidRPr="00064560">
              <w:rPr>
                <w:rFonts w:ascii="Arial" w:eastAsia="Calibri" w:hAnsi="Arial"/>
                <w:bCs w:val="0"/>
                <w:iCs w:val="0"/>
                <w:szCs w:val="20"/>
                <w:vertAlign w:val="superscript"/>
                <w:lang w:eastAsia="en-US"/>
              </w:rPr>
              <w:t xml:space="preserve"> c)</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2" w:space="0" w:color="000000"/>
              <w:left w:val="single" w:sz="4" w:space="0" w:color="000000"/>
              <w:bottom w:val="double" w:sz="4" w:space="0" w:color="auto"/>
              <w:right w:val="single" w:sz="8" w:space="0" w:color="000000"/>
            </w:tcBorders>
            <w:tcMar>
              <w:top w:w="170" w:type="dxa"/>
              <w:bottom w:w="170" w:type="dxa"/>
              <w:right w:w="0"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2346"/>
          <w:jc w:val="center"/>
        </w:trPr>
        <w:tc>
          <w:tcPr>
            <w:tcW w:w="5670" w:type="dxa"/>
            <w:tcBorders>
              <w:top w:val="double" w:sz="4" w:space="0" w:color="auto"/>
              <w:left w:val="single" w:sz="8" w:space="0" w:color="000000"/>
              <w:bottom w:val="single" w:sz="4" w:space="0" w:color="auto"/>
              <w:right w:val="single" w:sz="4" w:space="0" w:color="000000"/>
            </w:tcBorders>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w:t>
            </w:r>
            <w:r w:rsidRPr="00064560">
              <w:rPr>
                <w:rFonts w:ascii="Arial" w:eastAsia="Calibri" w:hAnsi="Arial"/>
                <w:bCs w:val="0"/>
                <w:iCs w:val="0"/>
                <w:spacing w:val="12"/>
                <w:szCs w:val="20"/>
                <w:lang w:eastAsia="en-US"/>
              </w:rPr>
              <w:t xml:space="preserve">   </w:t>
            </w:r>
            <w:r w:rsidRPr="00064560">
              <w:rPr>
                <w:rFonts w:ascii="Arial" w:eastAsia="Calibri" w:hAnsi="Arial"/>
                <w:bCs w:val="0"/>
                <w:iCs w:val="0"/>
                <w:szCs w:val="20"/>
                <w:lang w:eastAsia="en-US"/>
              </w:rPr>
              <w:t>Warstwa asfaltowa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2.1. Wskaźnik zagęszczenia</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2.2. Spadki poprzeczne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2.3. Równość</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2.4. Grubość lub ilość materiału</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2.5. Zawartość wolnych przestrzeni</w:t>
            </w:r>
            <w:r w:rsidRPr="00064560">
              <w:rPr>
                <w:rFonts w:ascii="Arial" w:eastAsia="Calibri" w:hAnsi="Arial"/>
                <w:bCs w:val="0"/>
                <w:iCs w:val="0"/>
                <w:szCs w:val="20"/>
                <w:vertAlign w:val="superscript"/>
                <w:lang w:eastAsia="en-US"/>
              </w:rPr>
              <w:t xml:space="preserve"> 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vertAlign w:val="superscript"/>
                <w:lang w:eastAsia="en-US"/>
              </w:rPr>
            </w:pPr>
            <w:r w:rsidRPr="00064560">
              <w:rPr>
                <w:rFonts w:ascii="Arial" w:eastAsia="Calibri" w:hAnsi="Arial"/>
                <w:bCs w:val="0"/>
                <w:iCs w:val="0"/>
                <w:szCs w:val="20"/>
                <w:lang w:eastAsia="en-US"/>
              </w:rPr>
              <w:t>2.6. Właściwości przeciwpoślizgowe</w:t>
            </w:r>
            <w:r w:rsidRPr="00064560">
              <w:rPr>
                <w:rFonts w:ascii="Arial" w:eastAsia="Calibri" w:hAnsi="Arial"/>
                <w:bCs w:val="0"/>
                <w:iCs w:val="0"/>
                <w:szCs w:val="20"/>
                <w:vertAlign w:val="superscript"/>
                <w:lang w:eastAsia="en-US"/>
              </w:rPr>
              <w:t>d)</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2.7. Sczepność międzywarstwowa</w:t>
            </w:r>
          </w:p>
        </w:tc>
        <w:tc>
          <w:tcPr>
            <w:tcW w:w="780" w:type="dxa"/>
            <w:tcBorders>
              <w:top w:val="double" w:sz="4" w:space="0" w:color="auto"/>
              <w:left w:val="single" w:sz="4" w:space="0" w:color="000000"/>
              <w:bottom w:val="single" w:sz="4" w:space="0" w:color="auto"/>
              <w:right w:val="single" w:sz="4" w:space="0" w:color="000000"/>
            </w:tcBorders>
            <w:tcMar>
              <w:left w:w="28"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780" w:type="dxa"/>
            <w:tcBorders>
              <w:top w:val="double" w:sz="4" w:space="0" w:color="auto"/>
              <w:left w:val="single" w:sz="4" w:space="0" w:color="000000"/>
              <w:bottom w:val="single" w:sz="4" w:space="0" w:color="auto"/>
              <w:right w:val="single" w:sz="4" w:space="0" w:color="000000"/>
            </w:tcBorders>
            <w:tcMar>
              <w:top w:w="170" w:type="dxa"/>
              <w:left w:w="113"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5"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4"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double" w:sz="4" w:space="0" w:color="auto"/>
              <w:left w:val="single" w:sz="4" w:space="0" w:color="000000"/>
              <w:bottom w:val="single" w:sz="4" w:space="0" w:color="auto"/>
              <w:right w:val="single" w:sz="8" w:space="0" w:color="000000"/>
            </w:tcBorders>
            <w:tcMar>
              <w:top w:w="170" w:type="dxa"/>
              <w:bottom w:w="170"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836"/>
          <w:jc w:val="center"/>
        </w:trPr>
        <w:tc>
          <w:tcPr>
            <w:tcW w:w="5670" w:type="dxa"/>
            <w:tcBorders>
              <w:top w:val="single" w:sz="4" w:space="0" w:color="auto"/>
              <w:left w:val="single" w:sz="8" w:space="0" w:color="000000"/>
              <w:bottom w:val="single" w:sz="4" w:space="0" w:color="000000"/>
              <w:right w:val="single" w:sz="4" w:space="0" w:color="000000"/>
            </w:tcBorders>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lastRenderedPageBreak/>
              <w:t>3.    Badania na etapie weryfikacji recepty i/ lub na odcinku próbnym /próby technologicznej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3.1. Wrażliwość na działanie wody, ITSR</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3.2. Odporność na deformacje trwałe</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3.3. Spływność lepiszcza</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3.4. Sztywność i odporność na zmęczenie</w:t>
            </w:r>
          </w:p>
        </w:tc>
        <w:tc>
          <w:tcPr>
            <w:tcW w:w="780" w:type="dxa"/>
            <w:tcBorders>
              <w:top w:val="single" w:sz="4" w:space="0" w:color="auto"/>
              <w:left w:val="single" w:sz="4" w:space="0" w:color="000000"/>
              <w:bottom w:val="single" w:sz="4" w:space="0" w:color="000000"/>
              <w:right w:val="single" w:sz="4" w:space="0" w:color="000000"/>
            </w:tcBorders>
            <w:tcMar>
              <w:left w:w="28"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dot.AC WMS</w:t>
            </w:r>
          </w:p>
        </w:tc>
        <w:tc>
          <w:tcPr>
            <w:tcW w:w="780" w:type="dxa"/>
            <w:tcBorders>
              <w:top w:val="single" w:sz="4" w:space="0" w:color="auto"/>
              <w:left w:val="single" w:sz="4" w:space="0" w:color="000000"/>
              <w:bottom w:val="single" w:sz="4" w:space="0" w:color="000000"/>
              <w:right w:val="single" w:sz="4" w:space="0" w:color="000000"/>
            </w:tcBorders>
            <w:tcMar>
              <w:top w:w="170" w:type="dxa"/>
              <w:left w:w="113"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AC WMS</w:t>
            </w:r>
          </w:p>
        </w:tc>
        <w:tc>
          <w:tcPr>
            <w:tcW w:w="915"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dot. SMA</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4"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c>
          <w:tcPr>
            <w:tcW w:w="916" w:type="dxa"/>
            <w:tcBorders>
              <w:top w:val="single" w:sz="4" w:space="0" w:color="auto"/>
              <w:left w:val="single" w:sz="4" w:space="0" w:color="000000"/>
              <w:bottom w:val="single" w:sz="4" w:space="0" w:color="000000"/>
              <w:right w:val="single" w:sz="8" w:space="0" w:color="000000"/>
            </w:tcBorders>
            <w:tcMar>
              <w:top w:w="170" w:type="dxa"/>
              <w:bottom w:w="170" w:type="dxa"/>
              <w:right w:w="28" w:type="dxa"/>
            </w:tcMar>
          </w:tcPr>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p w:rsidR="002A029B" w:rsidRPr="00064560" w:rsidRDefault="002A029B" w:rsidP="00496DE8">
            <w:pPr>
              <w:tabs>
                <w:tab w:val="clear" w:pos="397"/>
                <w:tab w:val="clear" w:pos="567"/>
                <w:tab w:val="clear" w:pos="737"/>
              </w:tabs>
              <w:autoSpaceDE w:val="0"/>
              <w:autoSpaceDN w:val="0"/>
              <w:adjustRightInd w:val="0"/>
              <w:spacing w:after="0" w:line="240" w:lineRule="atLeast"/>
              <w:jc w:val="center"/>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t>
            </w:r>
          </w:p>
        </w:tc>
      </w:tr>
      <w:tr w:rsidR="00064560" w:rsidRPr="00064560" w:rsidTr="00496DE8">
        <w:trPr>
          <w:trHeight w:val="163"/>
          <w:jc w:val="center"/>
        </w:trPr>
        <w:tc>
          <w:tcPr>
            <w:tcW w:w="9977" w:type="dxa"/>
            <w:gridSpan w:val="6"/>
            <w:tcBorders>
              <w:top w:val="single" w:sz="4" w:space="0" w:color="000000"/>
              <w:left w:val="single" w:sz="8" w:space="0" w:color="000000"/>
              <w:bottom w:val="single" w:sz="8" w:space="0" w:color="000000"/>
              <w:right w:val="single" w:sz="4" w:space="0" w:color="000000"/>
            </w:tcBorders>
            <w:tcMar>
              <w:top w:w="113" w:type="dxa"/>
              <w:left w:w="113" w:type="dxa"/>
              <w:bottom w:w="113" w:type="dxa"/>
              <w:right w:w="28" w:type="dxa"/>
            </w:tcMar>
            <w:vAlign w:val="center"/>
          </w:tcPr>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a)</w:t>
            </w:r>
            <w:r w:rsidRPr="00064560">
              <w:rPr>
                <w:rFonts w:ascii="Arial" w:eastAsia="Calibri" w:hAnsi="Arial"/>
                <w:bCs w:val="0"/>
                <w:iCs w:val="0"/>
                <w:szCs w:val="20"/>
                <w:lang w:eastAsia="en-US"/>
              </w:rPr>
              <w:t xml:space="preserve"> do każdej warstwy i nie rzadziej niż na każde rozpoczęte 6 000 m² układanej warstwy jednym przejściem rozkładarki - jedna próbka; w razie potrzeby liczba próbek może zostać zwiększona (np. nawierzchnie dróg w terenie zabudowy, nawierzchnie mostowe); w przypadku badań temperatury mięknienia lepiszcza odzyskanego dopuszcza się zmniejszenie częstotliwości badań</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b)</w:t>
            </w:r>
            <w:r w:rsidRPr="00064560">
              <w:rPr>
                <w:rFonts w:ascii="Arial" w:eastAsia="Calibri" w:hAnsi="Arial"/>
                <w:bCs w:val="0"/>
                <w:iCs w:val="0"/>
                <w:szCs w:val="20"/>
                <w:lang w:eastAsia="en-US"/>
              </w:rPr>
              <w:t xml:space="preserve"> w razie potrzeby specjalne kruszywa i dodatki</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c)</w:t>
            </w:r>
            <w:r w:rsidRPr="00064560">
              <w:rPr>
                <w:rFonts w:ascii="Arial" w:eastAsia="Calibri" w:hAnsi="Arial"/>
                <w:bCs w:val="0"/>
                <w:iCs w:val="0"/>
                <w:szCs w:val="20"/>
                <w:lang w:eastAsia="en-US"/>
              </w:rPr>
              <w:t xml:space="preserve"> tylko gęstość na próbce sześciennej</w:t>
            </w:r>
          </w:p>
          <w:p w:rsidR="002A029B" w:rsidRPr="00064560" w:rsidRDefault="002A029B" w:rsidP="00496DE8">
            <w:pPr>
              <w:tabs>
                <w:tab w:val="clear" w:pos="397"/>
                <w:tab w:val="clear" w:pos="567"/>
                <w:tab w:val="clear" w:pos="737"/>
              </w:tabs>
              <w:autoSpaceDE w:val="0"/>
              <w:autoSpaceDN w:val="0"/>
              <w:adjustRightInd w:val="0"/>
              <w:spacing w:after="0" w:line="240" w:lineRule="atLeast"/>
              <w:jc w:val="left"/>
              <w:textAlignment w:val="center"/>
              <w:rPr>
                <w:rFonts w:ascii="Arial" w:eastAsia="Calibri" w:hAnsi="Arial"/>
                <w:bCs w:val="0"/>
                <w:iCs w:val="0"/>
                <w:szCs w:val="20"/>
                <w:lang w:eastAsia="en-US"/>
              </w:rPr>
            </w:pPr>
            <w:r w:rsidRPr="00064560">
              <w:rPr>
                <w:rFonts w:ascii="Arial" w:eastAsia="Calibri" w:hAnsi="Arial"/>
                <w:bCs w:val="0"/>
                <w:iCs w:val="0"/>
                <w:szCs w:val="20"/>
                <w:vertAlign w:val="superscript"/>
                <w:lang w:eastAsia="en-US"/>
              </w:rPr>
              <w:t>d)</w:t>
            </w:r>
            <w:r w:rsidRPr="00064560">
              <w:rPr>
                <w:rFonts w:ascii="Arial" w:eastAsia="Calibri" w:hAnsi="Arial"/>
                <w:bCs w:val="0"/>
                <w:iCs w:val="0"/>
                <w:szCs w:val="20"/>
                <w:lang w:eastAsia="en-US"/>
              </w:rPr>
              <w:t xml:space="preserve"> pomiary należy wykonywać tylko dla warstw ścieralnych wykonanych z mieszanek typu AC, SMA, BBTM, PA</w:t>
            </w:r>
          </w:p>
        </w:tc>
      </w:tr>
    </w:tbl>
    <w:p w:rsidR="002A029B" w:rsidRPr="00064560" w:rsidRDefault="002A029B" w:rsidP="002A029B">
      <w:pPr>
        <w:pStyle w:val="Nagwek3"/>
        <w:rPr>
          <w:rFonts w:ascii="Arial" w:hAnsi="Arial"/>
          <w:lang w:eastAsia="en-US"/>
        </w:rPr>
      </w:pPr>
      <w:bookmarkStart w:id="8" w:name="_Toc263424033"/>
      <w:bookmarkStart w:id="9" w:name="_Toc267991348"/>
      <w:bookmarkStart w:id="10" w:name="_Toc267991383"/>
      <w:bookmarkStart w:id="11" w:name="_Toc409514487"/>
      <w:r w:rsidRPr="00064560">
        <w:rPr>
          <w:rFonts w:ascii="Arial" w:hAnsi="Arial"/>
          <w:lang w:eastAsia="en-US"/>
        </w:rPr>
        <w:t xml:space="preserve"> Badania kontrolne dodatkowe</w:t>
      </w:r>
      <w:bookmarkEnd w:id="8"/>
      <w:bookmarkEnd w:id="9"/>
      <w:bookmarkEnd w:id="10"/>
      <w:bookmarkEnd w:id="11"/>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 xml:space="preserve">W wypadku uznania, że jeden z wyników badań kontrolnych nie jest reprezentatywny dla ocenianego odcinka budowy, wykonawca ma prawo wymagać przeprowadzenia badań kontrolnych dodatkowych. </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Zleceniodawca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Do odbioru uwzględniane są wyniki badań kontrolnych i badań kontrolnych dodatkowych do wyznaczonych odcinków częściowych.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kontrolnych dodatkowych zażądanych przez wykonawcę ponosi wykonawca.</w:t>
      </w:r>
    </w:p>
    <w:p w:rsidR="002A029B" w:rsidRPr="00064560" w:rsidRDefault="002A029B" w:rsidP="002A029B">
      <w:pPr>
        <w:pStyle w:val="Nagwek3"/>
        <w:rPr>
          <w:rFonts w:ascii="Arial" w:hAnsi="Arial"/>
          <w:lang w:eastAsia="en-US"/>
        </w:rPr>
      </w:pPr>
      <w:bookmarkStart w:id="12" w:name="_Toc263424034"/>
      <w:bookmarkStart w:id="13" w:name="_Toc267991349"/>
      <w:bookmarkStart w:id="14" w:name="_Toc267991384"/>
      <w:bookmarkStart w:id="15" w:name="_Toc409514488"/>
      <w:r w:rsidRPr="00064560">
        <w:rPr>
          <w:lang w:eastAsia="en-US"/>
        </w:rPr>
        <w:t xml:space="preserve"> </w:t>
      </w:r>
      <w:r w:rsidRPr="00064560">
        <w:rPr>
          <w:rFonts w:ascii="Arial" w:hAnsi="Arial"/>
          <w:lang w:eastAsia="en-US"/>
        </w:rPr>
        <w:t>Badania arbitrażowe</w:t>
      </w:r>
      <w:bookmarkEnd w:id="12"/>
      <w:bookmarkEnd w:id="13"/>
      <w:bookmarkEnd w:id="14"/>
      <w:bookmarkEnd w:id="15"/>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są powtórzeniem badań kontrolnych, co do których istnieją uzasadnione wątpliwości ze strony zleceniodawcy lub wykonawcy (np. na podstawie własnych badań).</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Badania arbitrażowe wykonuje na wniosek strony kontraktu niezależne laboratorium, które nie wykonywało badań kontrolnych.</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Koszty badań arbitrażowych wraz z wszystkimi kosztami ubocznymi ponosi strona, na której niekorzyść przemawia wynik badania.</w:t>
      </w:r>
    </w:p>
    <w:p w:rsidR="002A029B" w:rsidRPr="00064560" w:rsidRDefault="002A029B" w:rsidP="005C4F60">
      <w:pPr>
        <w:tabs>
          <w:tab w:val="clear" w:pos="397"/>
          <w:tab w:val="clear" w:pos="567"/>
          <w:tab w:val="clear" w:pos="737"/>
        </w:tabs>
        <w:autoSpaceDE w:val="0"/>
        <w:autoSpaceDN w:val="0"/>
        <w:adjustRightInd w:val="0"/>
        <w:spacing w:before="120" w:after="120" w:line="240" w:lineRule="atLeast"/>
        <w:textAlignment w:val="center"/>
        <w:rPr>
          <w:rFonts w:ascii="Arial" w:eastAsia="Calibri" w:hAnsi="Arial"/>
          <w:bCs w:val="0"/>
          <w:iCs w:val="0"/>
          <w:szCs w:val="20"/>
          <w:lang w:eastAsia="en-US"/>
        </w:rPr>
      </w:pPr>
      <w:r w:rsidRPr="00064560">
        <w:rPr>
          <w:rFonts w:ascii="Arial" w:eastAsia="Calibri" w:hAnsi="Arial"/>
          <w:bCs w:val="0"/>
          <w:iCs w:val="0"/>
          <w:szCs w:val="20"/>
          <w:lang w:eastAsia="en-US"/>
        </w:rPr>
        <w:t>Wniosek o przeprowadzenie badań arbitrażowych dotyczących zawartości wolnych przestrzeni lub wskaźnika zagęszczenia należy złożyć w ciągu 2 miesięcy od wpływu reklamacji ze strony zleceniodawcy.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 Badania w czasie robót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Zakres badań i częstotliwość </w:t>
      </w:r>
      <w:r w:rsidR="002A029B" w:rsidRPr="00064560">
        <w:rPr>
          <w:rFonts w:ascii="Arial" w:hAnsi="Arial"/>
          <w:szCs w:val="20"/>
        </w:rPr>
        <w:t>została podana w pkt. 6.1.</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6.2.1 Zawarto</w:t>
      </w:r>
      <w:r w:rsidRPr="00064560">
        <w:rPr>
          <w:rFonts w:ascii="Arial" w:eastAsia="TimesNewRoman,Bold" w:hAnsi="Arial" w:cs="Arial"/>
        </w:rPr>
        <w:t>ść</w:t>
      </w:r>
      <w:r w:rsidRPr="00064560">
        <w:rPr>
          <w:rFonts w:ascii="Arial" w:hAnsi="Arial" w:cs="Arial"/>
        </w:rPr>
        <w:t xml:space="preserve"> lepiszcza rozpuszczalnego</w:t>
      </w:r>
    </w:p>
    <w:p w:rsidR="00FB3CBD" w:rsidRPr="00064560" w:rsidRDefault="00FB3CBD" w:rsidP="00FB3CBD">
      <w:pPr>
        <w:rPr>
          <w:rFonts w:ascii="Arial" w:hAnsi="Arial"/>
          <w:szCs w:val="20"/>
        </w:rPr>
      </w:pPr>
      <w:r w:rsidRPr="00064560">
        <w:rPr>
          <w:rFonts w:ascii="Arial" w:hAnsi="Arial"/>
          <w:szCs w:val="20"/>
        </w:rPr>
        <w:t>Badanie polega na wykonaniu ekstrakcji polimeroasfaltu, zgodnie PN-EN 12697-1, z próbki pobranej z mieszanki mineralno-asfaltowej. Zawarto</w:t>
      </w:r>
      <w:r w:rsidRPr="00064560">
        <w:rPr>
          <w:rFonts w:ascii="Arial" w:eastAsia="TimesNewRoman" w:hAnsi="Arial"/>
          <w:szCs w:val="20"/>
        </w:rPr>
        <w:t xml:space="preserve">ść </w:t>
      </w:r>
      <w:r w:rsidRPr="00064560">
        <w:rPr>
          <w:rFonts w:ascii="Arial" w:hAnsi="Arial"/>
          <w:szCs w:val="20"/>
        </w:rPr>
        <w:t>rozpuszczalnego lepiszcza z ka</w:t>
      </w:r>
      <w:r w:rsidRPr="00064560">
        <w:rPr>
          <w:rFonts w:ascii="Arial" w:eastAsia="TimesNewRoman" w:hAnsi="Arial"/>
          <w:szCs w:val="20"/>
        </w:rPr>
        <w:t>ż</w:t>
      </w:r>
      <w:r w:rsidRPr="00064560">
        <w:rPr>
          <w:rFonts w:ascii="Arial" w:hAnsi="Arial"/>
          <w:szCs w:val="20"/>
        </w:rPr>
        <w:t>dej pobranej próbki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projektowanej, z uwzgl</w:t>
      </w:r>
      <w:r w:rsidRPr="00064560">
        <w:rPr>
          <w:rFonts w:ascii="Arial" w:eastAsia="TimesNewRoman" w:hAnsi="Arial"/>
          <w:szCs w:val="20"/>
        </w:rPr>
        <w:t>ę</w:t>
      </w:r>
      <w:r w:rsidRPr="00064560">
        <w:rPr>
          <w:rFonts w:ascii="Arial" w:hAnsi="Arial"/>
          <w:szCs w:val="20"/>
        </w:rPr>
        <w:t>dnieniem dopuszczalnej odchyłki ±0,3%</w:t>
      </w: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lastRenderedPageBreak/>
        <w:t>6.2.2 Uziarnienie mieszanki mineralnej</w:t>
      </w:r>
    </w:p>
    <w:p w:rsidR="00FB3CBD" w:rsidRPr="00064560" w:rsidRDefault="00FB3CBD" w:rsidP="00FB3CBD">
      <w:pPr>
        <w:rPr>
          <w:rFonts w:ascii="Arial" w:hAnsi="Arial"/>
          <w:szCs w:val="20"/>
        </w:rPr>
      </w:pPr>
      <w:r w:rsidRPr="00064560">
        <w:rPr>
          <w:rFonts w:ascii="Arial" w:hAnsi="Arial"/>
          <w:szCs w:val="20"/>
        </w:rPr>
        <w:t>Po wykonaniu ekstrakcji lepiszcza nale</w:t>
      </w:r>
      <w:r w:rsidRPr="00064560">
        <w:rPr>
          <w:rFonts w:ascii="Arial" w:eastAsia="TimesNewRoman" w:hAnsi="Arial"/>
          <w:szCs w:val="20"/>
        </w:rPr>
        <w:t>ż</w:t>
      </w:r>
      <w:r w:rsidRPr="00064560">
        <w:rPr>
          <w:rFonts w:ascii="Arial" w:hAnsi="Arial"/>
          <w:szCs w:val="20"/>
        </w:rPr>
        <w:t>y przeprowadzi</w:t>
      </w:r>
      <w:r w:rsidRPr="00064560">
        <w:rPr>
          <w:rFonts w:ascii="Arial" w:eastAsia="TimesNewRoman" w:hAnsi="Arial"/>
          <w:szCs w:val="20"/>
        </w:rPr>
        <w:t xml:space="preserve">ć </w:t>
      </w:r>
      <w:r w:rsidRPr="00064560">
        <w:rPr>
          <w:rFonts w:ascii="Arial" w:hAnsi="Arial"/>
          <w:szCs w:val="20"/>
        </w:rPr>
        <w:t>kontrol</w:t>
      </w:r>
      <w:r w:rsidRPr="00064560">
        <w:rPr>
          <w:rFonts w:ascii="Arial" w:eastAsia="TimesNewRoman" w:hAnsi="Arial"/>
          <w:szCs w:val="20"/>
        </w:rPr>
        <w:t xml:space="preserve">ę </w:t>
      </w:r>
      <w:r w:rsidRPr="00064560">
        <w:rPr>
          <w:rFonts w:ascii="Arial" w:hAnsi="Arial"/>
          <w:szCs w:val="20"/>
        </w:rPr>
        <w:t xml:space="preserve">uziarnienia mieszanki kruszywa mineralnego wg </w:t>
      </w:r>
      <w:r w:rsidR="006071B1" w:rsidRPr="00064560">
        <w:rPr>
          <w:rFonts w:ascii="Arial" w:hAnsi="Arial"/>
          <w:szCs w:val="20"/>
        </w:rPr>
        <w:t xml:space="preserve">PN-EN </w:t>
      </w:r>
      <w:r w:rsidRPr="00064560">
        <w:rPr>
          <w:rFonts w:ascii="Arial" w:hAnsi="Arial"/>
          <w:szCs w:val="20"/>
        </w:rPr>
        <w:t>12697-2. Uziarnienie ka</w:t>
      </w:r>
      <w:r w:rsidRPr="00064560">
        <w:rPr>
          <w:rFonts w:ascii="Arial" w:eastAsia="TimesNewRoman" w:hAnsi="Arial"/>
          <w:szCs w:val="20"/>
        </w:rPr>
        <w:t>ż</w:t>
      </w:r>
      <w:r w:rsidRPr="00064560">
        <w:rPr>
          <w:rFonts w:ascii="Arial" w:hAnsi="Arial"/>
          <w:szCs w:val="20"/>
        </w:rPr>
        <w:t>dej próbki pobranej z lu</w:t>
      </w:r>
      <w:r w:rsidRPr="00064560">
        <w:rPr>
          <w:rFonts w:ascii="Arial" w:eastAsia="TimesNewRoman" w:hAnsi="Arial"/>
          <w:szCs w:val="20"/>
        </w:rPr>
        <w:t>ź</w:t>
      </w:r>
      <w:r w:rsidRPr="00064560">
        <w:rPr>
          <w:rFonts w:ascii="Arial" w:hAnsi="Arial"/>
          <w:szCs w:val="20"/>
        </w:rPr>
        <w:t>nej mieszanki mineralno-asfaltowej nie mo</w:t>
      </w:r>
      <w:r w:rsidRPr="00064560">
        <w:rPr>
          <w:rFonts w:ascii="Arial" w:eastAsia="TimesNewRoman" w:hAnsi="Arial"/>
          <w:szCs w:val="20"/>
        </w:rPr>
        <w:t>ż</w:t>
      </w:r>
      <w:r w:rsidRPr="00064560">
        <w:rPr>
          <w:rFonts w:ascii="Arial" w:hAnsi="Arial"/>
          <w:szCs w:val="20"/>
        </w:rPr>
        <w:t>e odbiega</w:t>
      </w:r>
      <w:r w:rsidRPr="00064560">
        <w:rPr>
          <w:rFonts w:ascii="Arial" w:eastAsia="TimesNewRoman" w:hAnsi="Arial"/>
          <w:szCs w:val="20"/>
        </w:rPr>
        <w:t xml:space="preserve">ć </w:t>
      </w:r>
      <w:r w:rsidRPr="00064560">
        <w:rPr>
          <w:rFonts w:ascii="Arial" w:hAnsi="Arial"/>
          <w:szCs w:val="20"/>
        </w:rPr>
        <w:t>od warto</w:t>
      </w:r>
      <w:r w:rsidRPr="00064560">
        <w:rPr>
          <w:rFonts w:ascii="Arial" w:eastAsia="TimesNewRoman" w:hAnsi="Arial"/>
          <w:szCs w:val="20"/>
        </w:rPr>
        <w:t>ś</w:t>
      </w:r>
      <w:r w:rsidRPr="00064560">
        <w:rPr>
          <w:rFonts w:ascii="Arial" w:hAnsi="Arial"/>
          <w:szCs w:val="20"/>
        </w:rPr>
        <w:t>ci projektowanych z uwzgl</w:t>
      </w:r>
      <w:r w:rsidRPr="00064560">
        <w:rPr>
          <w:rFonts w:ascii="Arial" w:eastAsia="TimesNewRoman" w:hAnsi="Arial"/>
          <w:szCs w:val="20"/>
        </w:rPr>
        <w:t>ę</w:t>
      </w:r>
      <w:r w:rsidRPr="00064560">
        <w:rPr>
          <w:rFonts w:ascii="Arial" w:hAnsi="Arial"/>
          <w:szCs w:val="20"/>
        </w:rPr>
        <w:t>dnieniem dopuszczalnych odchyłek podanych poniżej.</w:t>
      </w:r>
    </w:p>
    <w:p w:rsidR="00FB3CBD" w:rsidRPr="00064560" w:rsidRDefault="00FB3CBD" w:rsidP="00FB3CBD">
      <w:pPr>
        <w:pStyle w:val="Akapitzlist"/>
        <w:numPr>
          <w:ilvl w:val="0"/>
          <w:numId w:val="21"/>
        </w:numPr>
        <w:tabs>
          <w:tab w:val="clear" w:pos="397"/>
          <w:tab w:val="clear" w:pos="567"/>
          <w:tab w:val="clear" w:pos="737"/>
        </w:tabs>
        <w:spacing w:after="0"/>
        <w:ind w:left="714" w:hanging="357"/>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±2,0% (dla KR 1-2)</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o wymiarze &lt; 0,063 mm, ±1,5% (dla ≥ KR 3)</w:t>
      </w:r>
    </w:p>
    <w:p w:rsidR="00FB3CBD" w:rsidRPr="00064560" w:rsidRDefault="00FB3CBD" w:rsidP="00FB3CBD">
      <w:pPr>
        <w:numPr>
          <w:ilvl w:val="0"/>
          <w:numId w:val="21"/>
        </w:numPr>
        <w:tabs>
          <w:tab w:val="clear" w:pos="397"/>
          <w:tab w:val="clear" w:pos="567"/>
          <w:tab w:val="clear" w:pos="737"/>
        </w:tabs>
        <w:spacing w:after="0"/>
        <w:ind w:left="714" w:hanging="357"/>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&lt;0,125 mm, ±2%</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kruszywa drobnego o wymiarze &lt;2 mm, ±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zawarto</w:t>
      </w:r>
      <w:r w:rsidRPr="00064560">
        <w:rPr>
          <w:rFonts w:ascii="Arial" w:eastAsia="TimesNewRoman" w:hAnsi="Arial"/>
          <w:szCs w:val="20"/>
          <w:lang w:eastAsia="en-US"/>
        </w:rPr>
        <w:t>ś</w:t>
      </w:r>
      <w:r w:rsidRPr="00064560">
        <w:rPr>
          <w:rFonts w:ascii="Arial" w:eastAsia="Calibri" w:hAnsi="Arial"/>
          <w:szCs w:val="20"/>
          <w:lang w:eastAsia="en-US"/>
        </w:rPr>
        <w:t>ci kruszywa grubego o wymiarze D/2 lub sito charakterystyczne dla kruszywa grubego, ±3%</w:t>
      </w:r>
    </w:p>
    <w:p w:rsidR="00FB3CBD" w:rsidRPr="00064560" w:rsidRDefault="00FB3CBD" w:rsidP="00FB3CBD">
      <w:pPr>
        <w:numPr>
          <w:ilvl w:val="0"/>
          <w:numId w:val="21"/>
        </w:numPr>
        <w:tabs>
          <w:tab w:val="clear" w:pos="397"/>
          <w:tab w:val="clear" w:pos="567"/>
          <w:tab w:val="clear" w:pos="737"/>
        </w:tabs>
        <w:spacing w:after="0"/>
        <w:contextualSpacing/>
        <w:rPr>
          <w:rFonts w:ascii="Arial" w:eastAsia="Calibri" w:hAnsi="Arial"/>
          <w:szCs w:val="20"/>
          <w:lang w:eastAsia="en-US"/>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±3%. (mieszanki drobnoziarniste ≤16mm)</w:t>
      </w:r>
    </w:p>
    <w:p w:rsidR="00FB3CBD" w:rsidRPr="00064560" w:rsidRDefault="00FB3CBD" w:rsidP="00FB3CBD">
      <w:pPr>
        <w:pStyle w:val="Akapitzlist"/>
        <w:numPr>
          <w:ilvl w:val="0"/>
          <w:numId w:val="21"/>
        </w:numPr>
        <w:tabs>
          <w:tab w:val="clear" w:pos="397"/>
          <w:tab w:val="clear" w:pos="567"/>
          <w:tab w:val="clear" w:pos="737"/>
        </w:tabs>
        <w:spacing w:after="0" w:line="276" w:lineRule="auto"/>
        <w:rPr>
          <w:rFonts w:ascii="Arial" w:hAnsi="Arial"/>
          <w:szCs w:val="20"/>
        </w:rPr>
      </w:pPr>
      <w:r w:rsidRPr="00064560">
        <w:rPr>
          <w:rFonts w:ascii="Arial" w:eastAsia="Calibri" w:hAnsi="Arial"/>
          <w:szCs w:val="20"/>
          <w:lang w:eastAsia="en-US"/>
        </w:rPr>
        <w:t>Dopuszczalne odchyłki dotycz</w:t>
      </w:r>
      <w:r w:rsidRPr="00064560">
        <w:rPr>
          <w:rFonts w:ascii="Arial" w:eastAsia="TimesNewRoman" w:hAnsi="Arial"/>
          <w:szCs w:val="20"/>
          <w:lang w:eastAsia="en-US"/>
        </w:rPr>
        <w:t>ą</w:t>
      </w:r>
      <w:r w:rsidRPr="00064560">
        <w:rPr>
          <w:rFonts w:ascii="Arial" w:eastAsia="Calibri" w:hAnsi="Arial"/>
          <w:szCs w:val="20"/>
          <w:lang w:eastAsia="en-US"/>
        </w:rPr>
        <w:t>ce pojedynczego wyniku badania, zawarto</w:t>
      </w:r>
      <w:r w:rsidRPr="00064560">
        <w:rPr>
          <w:rFonts w:ascii="Arial" w:eastAsia="TimesNewRoman" w:hAnsi="Arial"/>
          <w:szCs w:val="20"/>
          <w:lang w:eastAsia="en-US"/>
        </w:rPr>
        <w:t>ś</w:t>
      </w:r>
      <w:r w:rsidRPr="00064560">
        <w:rPr>
          <w:rFonts w:ascii="Arial" w:eastAsia="Calibri" w:hAnsi="Arial"/>
          <w:szCs w:val="20"/>
          <w:lang w:eastAsia="en-US"/>
        </w:rPr>
        <w:t>ci ziaren grubych D ±4%. (mieszanki gruboziarniste &gt;16 mm)</w:t>
      </w:r>
      <w:r w:rsidRPr="00064560">
        <w:rPr>
          <w:rFonts w:ascii="Arial" w:hAnsi="Arial"/>
          <w:szCs w:val="20"/>
        </w:rPr>
        <w:t xml:space="preserve">  </w:t>
      </w:r>
    </w:p>
    <w:p w:rsidR="00FB3CBD" w:rsidRPr="00064560" w:rsidRDefault="00FB3CBD" w:rsidP="00FB3CBD">
      <w:pPr>
        <w:rPr>
          <w:rFonts w:ascii="Arial" w:hAnsi="Arial"/>
        </w:rPr>
      </w:pPr>
      <w:r w:rsidRPr="00064560">
        <w:rPr>
          <w:rFonts w:ascii="Arial" w:hAnsi="Arial"/>
        </w:rPr>
        <w:t>Wymagania dotycz</w:t>
      </w:r>
      <w:r w:rsidRPr="00064560">
        <w:rPr>
          <w:rFonts w:ascii="Arial" w:eastAsia="TimesNewRoman" w:hAnsi="Arial"/>
        </w:rPr>
        <w:t>ą</w:t>
      </w:r>
      <w:r w:rsidRPr="00064560">
        <w:rPr>
          <w:rFonts w:ascii="Arial" w:hAnsi="Arial"/>
        </w:rPr>
        <w:t>ce udziału kruszywa grubego, drobnego i wypełniacza powinny by</w:t>
      </w:r>
      <w:r w:rsidRPr="00064560">
        <w:rPr>
          <w:rFonts w:ascii="Arial" w:eastAsia="TimesNewRoman" w:hAnsi="Arial"/>
        </w:rPr>
        <w:t xml:space="preserve">ć </w:t>
      </w:r>
      <w:r w:rsidRPr="00064560">
        <w:rPr>
          <w:rFonts w:ascii="Arial" w:hAnsi="Arial"/>
        </w:rPr>
        <w:t>spełnione jednocze</w:t>
      </w:r>
      <w:r w:rsidRPr="00064560">
        <w:rPr>
          <w:rFonts w:ascii="Arial" w:eastAsia="TimesNewRoman" w:hAnsi="Arial"/>
        </w:rPr>
        <w:t>ś</w:t>
      </w:r>
      <w:r w:rsidRPr="00064560">
        <w:rPr>
          <w:rFonts w:ascii="Arial" w:hAnsi="Arial"/>
        </w:rPr>
        <w:t>nie.</w:t>
      </w:r>
    </w:p>
    <w:p w:rsidR="008B6023" w:rsidRPr="00064560" w:rsidRDefault="008B6023" w:rsidP="008B6023">
      <w:pPr>
        <w:rPr>
          <w:rFonts w:ascii="Arial" w:hAnsi="Arial"/>
        </w:rPr>
      </w:pPr>
    </w:p>
    <w:p w:rsidR="00FB3CBD" w:rsidRPr="00064560" w:rsidRDefault="00FB3CBD" w:rsidP="008B6023">
      <w:pPr>
        <w:pStyle w:val="Nagwek4"/>
        <w:numPr>
          <w:ilvl w:val="0"/>
          <w:numId w:val="0"/>
        </w:numPr>
        <w:spacing w:line="360" w:lineRule="auto"/>
        <w:rPr>
          <w:rFonts w:ascii="Arial" w:hAnsi="Arial" w:cs="Arial"/>
        </w:rPr>
      </w:pPr>
      <w:r w:rsidRPr="00064560">
        <w:rPr>
          <w:rFonts w:ascii="Arial" w:hAnsi="Arial" w:cs="Arial"/>
        </w:rPr>
        <w:t>6.2.3. Zawarto</w:t>
      </w:r>
      <w:r w:rsidRPr="00064560">
        <w:rPr>
          <w:rFonts w:ascii="Arial" w:eastAsia="TimesNewRoman,Bold" w:hAnsi="Arial" w:cs="Arial"/>
        </w:rPr>
        <w:t xml:space="preserve">ść </w:t>
      </w:r>
      <w:r w:rsidRPr="00064560">
        <w:rPr>
          <w:rFonts w:ascii="Arial" w:hAnsi="Arial" w:cs="Arial"/>
        </w:rPr>
        <w:t>wolnych przestrzeni w mieszance MMA</w:t>
      </w:r>
    </w:p>
    <w:p w:rsidR="00FB3CBD" w:rsidRPr="00064560" w:rsidRDefault="00FB3CBD" w:rsidP="00FB3CBD">
      <w:pPr>
        <w:spacing w:after="200" w:line="276" w:lineRule="auto"/>
        <w:rPr>
          <w:rFonts w:ascii="Arial" w:hAnsi="Arial"/>
          <w:szCs w:val="20"/>
        </w:rPr>
      </w:pPr>
      <w:r w:rsidRPr="00064560">
        <w:rPr>
          <w:rFonts w:ascii="Arial" w:hAnsi="Arial"/>
          <w:szCs w:val="20"/>
        </w:rPr>
        <w:t>Zawarto</w:t>
      </w:r>
      <w:r w:rsidRPr="00064560">
        <w:rPr>
          <w:rFonts w:ascii="Arial" w:eastAsia="TimesNewRoman" w:hAnsi="Arial"/>
          <w:szCs w:val="20"/>
        </w:rPr>
        <w:t xml:space="preserve">ść </w:t>
      </w:r>
      <w:r w:rsidRPr="00064560">
        <w:rPr>
          <w:rFonts w:ascii="Arial" w:hAnsi="Arial"/>
          <w:szCs w:val="20"/>
        </w:rPr>
        <w:t>wolnych przestrzeni w próbkach Marshalla oblicza si</w:t>
      </w:r>
      <w:r w:rsidRPr="00064560">
        <w:rPr>
          <w:rFonts w:ascii="Arial" w:eastAsia="TimesNewRoman" w:hAnsi="Arial"/>
          <w:szCs w:val="20"/>
        </w:rPr>
        <w:t xml:space="preserve">ę </w:t>
      </w:r>
      <w:r w:rsidRPr="00064560">
        <w:rPr>
          <w:rFonts w:ascii="Arial" w:hAnsi="Arial"/>
          <w:szCs w:val="20"/>
        </w:rPr>
        <w:t>zgodnie z PN-EN 12697-8. Zawarto</w:t>
      </w:r>
      <w:r w:rsidRPr="00064560">
        <w:rPr>
          <w:rFonts w:ascii="Arial" w:eastAsia="TimesNewRoman" w:hAnsi="Arial"/>
          <w:szCs w:val="20"/>
        </w:rPr>
        <w:t xml:space="preserve">ść </w:t>
      </w:r>
      <w:r w:rsidRPr="00064560">
        <w:rPr>
          <w:rFonts w:ascii="Arial" w:hAnsi="Arial"/>
          <w:szCs w:val="20"/>
        </w:rPr>
        <w:t>wolnych przestrzeni nie mo</w:t>
      </w:r>
      <w:r w:rsidRPr="00064560">
        <w:rPr>
          <w:rFonts w:ascii="Arial" w:eastAsia="TimesNewRoman" w:hAnsi="Arial"/>
          <w:szCs w:val="20"/>
        </w:rPr>
        <w:t>ż</w:t>
      </w:r>
      <w:r w:rsidRPr="00064560">
        <w:rPr>
          <w:rFonts w:ascii="Arial" w:hAnsi="Arial"/>
          <w:szCs w:val="20"/>
        </w:rPr>
        <w:t>e przekroczy</w:t>
      </w:r>
      <w:r w:rsidRPr="00064560">
        <w:rPr>
          <w:rFonts w:ascii="Arial" w:eastAsia="TimesNewRoman" w:hAnsi="Arial"/>
          <w:szCs w:val="20"/>
        </w:rPr>
        <w:t xml:space="preserve">ć </w:t>
      </w:r>
      <w:r w:rsidRPr="00064560">
        <w:rPr>
          <w:rFonts w:ascii="Arial" w:hAnsi="Arial"/>
          <w:szCs w:val="20"/>
        </w:rPr>
        <w:t>warto</w:t>
      </w:r>
      <w:r w:rsidRPr="00064560">
        <w:rPr>
          <w:rFonts w:ascii="Arial" w:eastAsia="TimesNewRoman" w:hAnsi="Arial"/>
          <w:szCs w:val="20"/>
        </w:rPr>
        <w:t>ś</w:t>
      </w:r>
      <w:r w:rsidRPr="00064560">
        <w:rPr>
          <w:rFonts w:ascii="Arial" w:hAnsi="Arial"/>
          <w:szCs w:val="20"/>
        </w:rPr>
        <w:t>ci podanych w WT 2 2014 Tablica 27,28 i 29 w zależności od kategorii ruchu.</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6.2.4. Pomiar grubości warstwy wg PN-EN 12697-36</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Grubości wykonanej warstwy należy określać na wyciętych próbkach (nie wycinać próbek na obiektach mostowych wiertnicą mechaniczną) z częstością </w:t>
      </w:r>
      <w:r w:rsidR="006071B1" w:rsidRPr="00064560">
        <w:rPr>
          <w:rFonts w:ascii="Arial" w:hAnsi="Arial"/>
          <w:szCs w:val="20"/>
        </w:rPr>
        <w:t>nie mniejszą niż podana w Tab. 2</w:t>
      </w:r>
      <w:r w:rsidRPr="00064560">
        <w:rPr>
          <w:rFonts w:ascii="Arial" w:hAnsi="Arial"/>
          <w:szCs w:val="20"/>
        </w:rPr>
        <w:t xml:space="preserve">. Tolerancja dla grubości warstwy wynosi </w:t>
      </w:r>
      <w:r w:rsidR="002A029B" w:rsidRPr="00064560">
        <w:rPr>
          <w:rFonts w:ascii="Arial" w:hAnsi="Arial"/>
          <w:szCs w:val="20"/>
        </w:rPr>
        <w:t xml:space="preserve"> ±10% </w:t>
      </w:r>
      <w:r w:rsidRPr="00064560">
        <w:rPr>
          <w:rFonts w:ascii="Arial" w:hAnsi="Arial"/>
          <w:szCs w:val="20"/>
        </w:rPr>
        <w:t>grubości projektowanej.</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6.2.5. Wskaźnik zagęszczenia warstwy wg PN-EN 13108-20 załącznik C4. </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Wskaźnik zagęszczenia warstwy należy sprawdzać na próbkach wyciętych z zagęszczonej warstwy z częstością nie mniejszą niż podana w Tablicy 2. Wskaźnik zagęszczenia nie może być niższy niż 98,0%. Dopuszcza się za zgodą Inżyniera Kontraktu badania zagęszczenia warstwy metodami izotopowymi na etapie kontroli bieżącej (zamiennie do cięcia próbek). Metodą referencyjną jest badanie na próbkach wyciętych z zagęszczonej warstwy. Wykonawca wytnie próbki na każde życzenie Inżyniera w miejscach wątpliwych przez niego wskazanych.</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B6023">
      <w:pPr>
        <w:autoSpaceDE w:val="0"/>
        <w:autoSpaceDN w:val="0"/>
        <w:adjustRightInd w:val="0"/>
        <w:spacing w:after="0" w:line="360" w:lineRule="auto"/>
        <w:rPr>
          <w:rFonts w:ascii="Arial" w:hAnsi="Arial"/>
          <w:szCs w:val="20"/>
        </w:rPr>
      </w:pPr>
      <w:r w:rsidRPr="00064560">
        <w:rPr>
          <w:rFonts w:ascii="Arial" w:hAnsi="Arial"/>
          <w:b/>
          <w:szCs w:val="20"/>
        </w:rPr>
        <w:t>6.2.6. Wolna przestrzeń w zagęszczonej warstwie wg PN-EN 12697-8</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Do obliczenia wolnej przestrzeni w warstwie należy przyjmować gęstość mieszanki mineralno-asfaltowej oznaczonej w dniu wykonywania kontrolowanej działki roboczej. Zawartość wolnej przestrzeni w warstwie powinna mieścić się w granicach dla KR 1-4 1,5-5,0%, dla KR ≥5 2,0-5,</w:t>
      </w:r>
      <w:r w:rsidRPr="00064560">
        <w:rPr>
          <w:rFonts w:ascii="Arial" w:hAnsi="Arial"/>
          <w:strike/>
          <w:szCs w:val="20"/>
        </w:rPr>
        <w:t>5</w:t>
      </w:r>
      <w:r w:rsidR="00164797" w:rsidRPr="00064560">
        <w:rPr>
          <w:rFonts w:ascii="Arial" w:hAnsi="Arial"/>
          <w:szCs w:val="20"/>
        </w:rPr>
        <w:t>0</w:t>
      </w:r>
      <w:r w:rsidRPr="00064560">
        <w:rPr>
          <w:rFonts w:ascii="Arial" w:hAnsi="Arial"/>
          <w:szCs w:val="20"/>
        </w:rPr>
        <w:t xml:space="preserve"> % (v/v). Zawartość wolnej przestrzeni w warstwie należy sprawdzać z częstością </w:t>
      </w:r>
      <w:r w:rsidR="006071B1" w:rsidRPr="00064560">
        <w:rPr>
          <w:rFonts w:ascii="Arial" w:hAnsi="Arial"/>
          <w:szCs w:val="20"/>
        </w:rPr>
        <w:t>nie mniejszą niż podana w Tab. 2</w:t>
      </w:r>
      <w:r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6.2.7. Wytrzymałość na ścinanie połączeń międzywarstwowych.</w:t>
      </w:r>
    </w:p>
    <w:p w:rsidR="006071B1" w:rsidRPr="00064560" w:rsidRDefault="006071B1" w:rsidP="006071B1">
      <w:pPr>
        <w:autoSpaceDE w:val="0"/>
        <w:autoSpaceDN w:val="0"/>
        <w:adjustRightInd w:val="0"/>
        <w:spacing w:after="0"/>
        <w:rPr>
          <w:rFonts w:ascii="Arial" w:hAnsi="Arial"/>
          <w:szCs w:val="20"/>
        </w:rPr>
      </w:pPr>
      <w:r w:rsidRPr="00064560">
        <w:rPr>
          <w:rFonts w:ascii="Arial" w:hAnsi="Arial"/>
          <w:szCs w:val="20"/>
        </w:rPr>
        <w:t xml:space="preserve">Badanie sczepności międzywarstwowej należy wykonać wg metody Leutnera na próbkach                           Ø 150±2mm lub Ø 100±2mm zgodnie z </w:t>
      </w:r>
      <w:r w:rsidR="00064560" w:rsidRPr="00064560">
        <w:rPr>
          <w:rFonts w:ascii="Arial" w:hAnsi="Arial"/>
          <w:szCs w:val="20"/>
        </w:rPr>
        <w:t>„</w:t>
      </w:r>
      <w:r w:rsidRPr="00064560">
        <w:rPr>
          <w:rFonts w:ascii="Arial" w:hAnsi="Arial"/>
          <w:szCs w:val="20"/>
        </w:rPr>
        <w:t xml:space="preserve">Instrukcją laboratoryjnego badania szczepności międzywarstwowej warstw asfaltowych wg metody Leutnera i wymagania techniczne sczepności” PG 2014. Wymagana wartość wytrzymałości na ścinanie wynosi nie mniej niż 1,0 MPa. Dopuszcza się też inne sprawdzone metody badania sczepności, przy czym metodą referencyjną jest metoda Leutnera na próbkach o średnicy Ø 150±2mm.  </w:t>
      </w:r>
    </w:p>
    <w:p w:rsidR="00FB3CBD" w:rsidRPr="00064560" w:rsidRDefault="00FB3CBD"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 Badania cech geometrycznych warstwy z mieszanki SMA</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lastRenderedPageBreak/>
        <w:t>6.3.1. Częstość oraz zakres badań i pomiarów</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3 Częstość oraz zakres badań i pomiarów podano w tablicy 2</w:t>
      </w:r>
    </w:p>
    <w:tbl>
      <w:tblPr>
        <w:tblStyle w:val="Tabela-Siatka"/>
        <w:tblW w:w="0" w:type="auto"/>
        <w:tblInd w:w="108" w:type="dxa"/>
        <w:tblLayout w:type="fixed"/>
        <w:tblLook w:val="04A0" w:firstRow="1" w:lastRow="0" w:firstColumn="1" w:lastColumn="0" w:noHBand="0" w:noVBand="1"/>
      </w:tblPr>
      <w:tblGrid>
        <w:gridCol w:w="567"/>
        <w:gridCol w:w="4395"/>
        <w:gridCol w:w="4784"/>
      </w:tblGrid>
      <w:tr w:rsidR="00064560" w:rsidRPr="00064560" w:rsidTr="008B6023">
        <w:trPr>
          <w:trHeight w:val="380"/>
        </w:trPr>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Lp.</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Badana cecha</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Minimalna częstość badań i pomiarów</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1</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Szerokość warstwy </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10 razy na 1 km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2</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Równość podłużna</w:t>
            </w:r>
          </w:p>
        </w:tc>
        <w:tc>
          <w:tcPr>
            <w:tcW w:w="4784" w:type="dxa"/>
            <w:vAlign w:val="center"/>
          </w:tcPr>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pomiar na każdym pasie ruchu w sposób ciągły</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xml:space="preserve">metodą profilometryczną                  </w:t>
            </w:r>
          </w:p>
          <w:p w:rsidR="001B30A9" w:rsidRPr="00064560" w:rsidRDefault="001B30A9" w:rsidP="001B30A9">
            <w:pPr>
              <w:autoSpaceDE w:val="0"/>
              <w:autoSpaceDN w:val="0"/>
              <w:adjustRightInd w:val="0"/>
              <w:jc w:val="left"/>
              <w:rPr>
                <w:rFonts w:ascii="Arial" w:hAnsi="Arial"/>
                <w:strike/>
                <w:sz w:val="18"/>
                <w:szCs w:val="18"/>
              </w:rPr>
            </w:pP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3</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 xml:space="preserve">Równość poprzeczna </w:t>
            </w:r>
          </w:p>
        </w:tc>
        <w:tc>
          <w:tcPr>
            <w:tcW w:w="4784" w:type="dxa"/>
            <w:vAlign w:val="center"/>
          </w:tcPr>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xml:space="preserve">pomiar na każdym pasie ruchu </w:t>
            </w:r>
          </w:p>
          <w:p w:rsidR="001B30A9" w:rsidRPr="00064560" w:rsidRDefault="001B30A9" w:rsidP="001B30A9">
            <w:pPr>
              <w:autoSpaceDE w:val="0"/>
              <w:autoSpaceDN w:val="0"/>
              <w:adjustRightInd w:val="0"/>
              <w:rPr>
                <w:rFonts w:ascii="Arial" w:hAnsi="Arial"/>
                <w:sz w:val="18"/>
                <w:szCs w:val="18"/>
              </w:rPr>
            </w:pPr>
            <w:r w:rsidRPr="00064560">
              <w:rPr>
                <w:rFonts w:ascii="Arial" w:hAnsi="Arial"/>
                <w:sz w:val="18"/>
                <w:szCs w:val="18"/>
              </w:rPr>
              <w:t>- metodą profilometryczną co 1 m</w:t>
            </w:r>
          </w:p>
          <w:p w:rsidR="001B30A9" w:rsidRPr="00064560" w:rsidRDefault="001B30A9" w:rsidP="001B30A9">
            <w:pPr>
              <w:autoSpaceDE w:val="0"/>
              <w:autoSpaceDN w:val="0"/>
              <w:adjustRightInd w:val="0"/>
              <w:jc w:val="left"/>
              <w:rPr>
                <w:rFonts w:ascii="Arial" w:hAnsi="Arial"/>
                <w:sz w:val="18"/>
                <w:szCs w:val="18"/>
              </w:rPr>
            </w:pPr>
            <w:r w:rsidRPr="00064560">
              <w:rPr>
                <w:rFonts w:ascii="Arial" w:hAnsi="Arial"/>
                <w:sz w:val="18"/>
                <w:szCs w:val="18"/>
              </w:rPr>
              <w:t>- metodą  łaty i klina nie rzadziej niż co 5 m</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4</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Spadki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Nie rzadziej niż co 20 m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5</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Rzędne wysokościowe (oś podłużna i</w:t>
            </w:r>
            <w:r w:rsidR="008B6023" w:rsidRPr="00064560">
              <w:rPr>
                <w:rFonts w:ascii="Arial" w:hAnsi="Arial"/>
                <w:sz w:val="18"/>
                <w:szCs w:val="18"/>
              </w:rPr>
              <w:t xml:space="preserve"> </w:t>
            </w:r>
            <w:r w:rsidRPr="00064560">
              <w:rPr>
                <w:rFonts w:ascii="Arial" w:hAnsi="Arial"/>
                <w:sz w:val="18"/>
                <w:szCs w:val="18"/>
              </w:rPr>
              <w:t>krawędzie)</w:t>
            </w:r>
          </w:p>
        </w:tc>
        <w:tc>
          <w:tcPr>
            <w:tcW w:w="4784" w:type="dxa"/>
            <w:vAlign w:val="center"/>
          </w:tcPr>
          <w:p w:rsidR="00FB3CBD"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co 10m w osi i na krawędziach każdej jezdni</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6</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Złącza podłużne i poprzeczne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każde złącze (ocena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7</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Wygląd warstwy</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ocena wizualna</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8</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Właściwości przeciwpoślizgowe</w:t>
            </w:r>
          </w:p>
        </w:tc>
        <w:tc>
          <w:tcPr>
            <w:tcW w:w="4784" w:type="dxa"/>
            <w:vAlign w:val="center"/>
          </w:tcPr>
          <w:p w:rsidR="007D2935" w:rsidRPr="00064560" w:rsidRDefault="007D2935" w:rsidP="008B6023">
            <w:pPr>
              <w:autoSpaceDE w:val="0"/>
              <w:autoSpaceDN w:val="0"/>
              <w:adjustRightInd w:val="0"/>
              <w:jc w:val="left"/>
              <w:rPr>
                <w:rFonts w:ascii="Arial" w:hAnsi="Arial"/>
                <w:sz w:val="18"/>
                <w:szCs w:val="18"/>
              </w:rPr>
            </w:pPr>
            <w:r w:rsidRPr="00064560">
              <w:rPr>
                <w:rFonts w:ascii="Arial" w:hAnsi="Arial"/>
                <w:sz w:val="18"/>
                <w:szCs w:val="18"/>
              </w:rPr>
              <w:t>pomiar na każdym pasie ruchu co 50 m lub pomiar ciągły</w:t>
            </w:r>
          </w:p>
        </w:tc>
      </w:tr>
      <w:tr w:rsidR="00064560" w:rsidRPr="00064560" w:rsidTr="008B6023">
        <w:tc>
          <w:tcPr>
            <w:tcW w:w="567" w:type="dxa"/>
            <w:vAlign w:val="center"/>
          </w:tcPr>
          <w:p w:rsidR="00FB3CBD" w:rsidRPr="00064560" w:rsidRDefault="00FB3CBD" w:rsidP="008B6023">
            <w:pPr>
              <w:autoSpaceDE w:val="0"/>
              <w:autoSpaceDN w:val="0"/>
              <w:adjustRightInd w:val="0"/>
              <w:jc w:val="center"/>
              <w:rPr>
                <w:rFonts w:ascii="Arial" w:hAnsi="Arial"/>
                <w:sz w:val="18"/>
                <w:szCs w:val="18"/>
              </w:rPr>
            </w:pPr>
            <w:r w:rsidRPr="00064560">
              <w:rPr>
                <w:rFonts w:ascii="Arial" w:hAnsi="Arial"/>
                <w:sz w:val="18"/>
                <w:szCs w:val="18"/>
              </w:rPr>
              <w:t>9</w:t>
            </w:r>
          </w:p>
        </w:tc>
        <w:tc>
          <w:tcPr>
            <w:tcW w:w="4395"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Ukształtowanie osi w planie*)</w:t>
            </w:r>
          </w:p>
        </w:tc>
        <w:tc>
          <w:tcPr>
            <w:tcW w:w="4784" w:type="dxa"/>
            <w:vAlign w:val="center"/>
          </w:tcPr>
          <w:p w:rsidR="00FB3CBD" w:rsidRPr="00064560" w:rsidRDefault="00FB3CBD" w:rsidP="008B6023">
            <w:pPr>
              <w:autoSpaceDE w:val="0"/>
              <w:autoSpaceDN w:val="0"/>
              <w:adjustRightInd w:val="0"/>
              <w:jc w:val="left"/>
              <w:rPr>
                <w:rFonts w:ascii="Arial" w:hAnsi="Arial"/>
                <w:sz w:val="18"/>
                <w:szCs w:val="18"/>
              </w:rPr>
            </w:pPr>
            <w:r w:rsidRPr="00064560">
              <w:rPr>
                <w:rFonts w:ascii="Arial" w:hAnsi="Arial"/>
                <w:sz w:val="18"/>
                <w:szCs w:val="18"/>
              </w:rPr>
              <w:t>co 100 m jezdni</w:t>
            </w:r>
          </w:p>
        </w:tc>
      </w:tr>
      <w:tr w:rsidR="00FB3CBD" w:rsidRPr="00064560" w:rsidTr="008B6023">
        <w:tc>
          <w:tcPr>
            <w:tcW w:w="9746" w:type="dxa"/>
            <w:gridSpan w:val="3"/>
          </w:tcPr>
          <w:p w:rsidR="00FB3CBD" w:rsidRPr="00064560" w:rsidRDefault="00FB3CBD" w:rsidP="004C454A">
            <w:pPr>
              <w:autoSpaceDE w:val="0"/>
              <w:autoSpaceDN w:val="0"/>
              <w:adjustRightInd w:val="0"/>
              <w:spacing w:after="0"/>
              <w:ind w:left="142" w:hanging="142"/>
              <w:rPr>
                <w:rFonts w:ascii="Arial" w:hAnsi="Arial"/>
                <w:sz w:val="18"/>
                <w:szCs w:val="18"/>
              </w:rPr>
            </w:pPr>
            <w:r w:rsidRPr="00064560">
              <w:rPr>
                <w:rFonts w:ascii="Arial" w:hAnsi="Arial"/>
                <w:sz w:val="18"/>
                <w:szCs w:val="18"/>
              </w:rPr>
              <w:t>*)Dodatkowe pomiary spadków poprzecznych i ukształtowania osi w planie należy wykonać w punktach głównych łuków poziomych.</w:t>
            </w:r>
          </w:p>
        </w:tc>
      </w:tr>
    </w:tbl>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6.3.2. Szerokość warstwy</w:t>
      </w:r>
    </w:p>
    <w:p w:rsidR="00FB3CBD" w:rsidRPr="00064560" w:rsidRDefault="00FB3CBD" w:rsidP="00FB3CBD">
      <w:pPr>
        <w:autoSpaceDE w:val="0"/>
        <w:autoSpaceDN w:val="0"/>
        <w:adjustRightInd w:val="0"/>
        <w:spacing w:after="0"/>
        <w:rPr>
          <w:rFonts w:ascii="Arial" w:hAnsi="Arial"/>
          <w:strike/>
          <w:szCs w:val="20"/>
        </w:rPr>
      </w:pPr>
      <w:r w:rsidRPr="00064560">
        <w:rPr>
          <w:rFonts w:ascii="Arial" w:hAnsi="Arial"/>
          <w:szCs w:val="20"/>
        </w:rPr>
        <w:t>Szerokość wykonanej warstwy powinna być zgodna z szerokością projektowaną z tolerancją + 5 cm.</w:t>
      </w:r>
    </w:p>
    <w:p w:rsidR="00FB3CBD" w:rsidRPr="00064560" w:rsidRDefault="00FB3CBD" w:rsidP="00FB3CBD">
      <w:pPr>
        <w:autoSpaceDE w:val="0"/>
        <w:autoSpaceDN w:val="0"/>
        <w:adjustRightInd w:val="0"/>
        <w:spacing w:after="0"/>
        <w:rPr>
          <w:rFonts w:ascii="Arial" w:hAnsi="Arial"/>
          <w:b/>
          <w:strike/>
          <w:szCs w:val="20"/>
        </w:rPr>
      </w:pP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6.3.3. Równość podłużna i poprzeczna warstwy</w:t>
      </w:r>
    </w:p>
    <w:p w:rsidR="00FB3CBD" w:rsidRPr="00064560" w:rsidRDefault="00FB3CBD" w:rsidP="008B6023">
      <w:pPr>
        <w:autoSpaceDE w:val="0"/>
        <w:autoSpaceDN w:val="0"/>
        <w:adjustRightInd w:val="0"/>
        <w:spacing w:after="0" w:line="360" w:lineRule="auto"/>
        <w:rPr>
          <w:rFonts w:ascii="Arial" w:hAnsi="Arial"/>
          <w:b/>
          <w:szCs w:val="20"/>
        </w:rPr>
      </w:pPr>
      <w:r w:rsidRPr="00064560">
        <w:rPr>
          <w:rFonts w:ascii="Arial" w:hAnsi="Arial"/>
          <w:b/>
          <w:szCs w:val="20"/>
        </w:rPr>
        <w:t xml:space="preserve">A. </w:t>
      </w:r>
      <w:r w:rsidR="007D2935" w:rsidRPr="00064560">
        <w:rPr>
          <w:rFonts w:ascii="Arial" w:hAnsi="Arial"/>
          <w:b/>
          <w:szCs w:val="20"/>
        </w:rPr>
        <w:t>Pomiar równości podłużnej</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Do oceny równości podłużnej warstwy ścieralnej </w:t>
      </w:r>
      <w:r w:rsidR="007D2935" w:rsidRPr="00064560">
        <w:rPr>
          <w:rFonts w:ascii="Arial" w:hAnsi="Arial"/>
          <w:szCs w:val="20"/>
        </w:rPr>
        <w:t xml:space="preserve">SMA </w:t>
      </w:r>
      <w:r w:rsidRPr="00064560">
        <w:rPr>
          <w:rFonts w:ascii="Arial" w:hAnsi="Arial"/>
          <w:szCs w:val="20"/>
        </w:rPr>
        <w:t xml:space="preserve">nawierzchni dróg klasy A, S, GP należy stosować metodę profilometryczną bazującą na wskaźnikach równości </w:t>
      </w:r>
      <w:r w:rsidRPr="00064560">
        <w:rPr>
          <w:rFonts w:ascii="Arial" w:hAnsi="Arial"/>
          <w:i/>
          <w:szCs w:val="20"/>
        </w:rPr>
        <w:t>IRI</w:t>
      </w:r>
      <w:r w:rsidRPr="00064560">
        <w:rPr>
          <w:rFonts w:ascii="Arial" w:hAnsi="Arial"/>
          <w:szCs w:val="20"/>
        </w:rPr>
        <w:t xml:space="preserve"> [mm/m].</w:t>
      </w:r>
      <w:r w:rsidRPr="00064560">
        <w:rPr>
          <w:rFonts w:ascii="Arial" w:eastAsiaTheme="minorEastAsia" w:hAnsi="Arial"/>
          <w:b/>
          <w:szCs w:val="20"/>
        </w:rPr>
        <w:t xml:space="preserve"> </w:t>
      </w:r>
      <w:r w:rsidRPr="00064560">
        <w:rPr>
          <w:rFonts w:ascii="Arial" w:hAnsi="Arial"/>
          <w:szCs w:val="20"/>
        </w:rPr>
        <w:t xml:space="preserve">Wartość </w:t>
      </w:r>
      <w:r w:rsidRPr="00064560">
        <w:rPr>
          <w:rFonts w:ascii="Arial" w:hAnsi="Arial"/>
          <w:i/>
          <w:szCs w:val="20"/>
        </w:rPr>
        <w:t>IRI</w:t>
      </w:r>
      <w:r w:rsidRPr="00064560">
        <w:rPr>
          <w:rFonts w:ascii="Arial" w:hAnsi="Arial"/>
          <w:szCs w:val="20"/>
        </w:rPr>
        <w:t xml:space="preserve">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w:t>
      </w:r>
      <w:r w:rsidRPr="00064560">
        <w:rPr>
          <w:rFonts w:ascii="Arial" w:hAnsi="Arial"/>
          <w:i/>
          <w:szCs w:val="20"/>
        </w:rPr>
        <w:t>IRI</w:t>
      </w:r>
      <w:r w:rsidRPr="00064560">
        <w:rPr>
          <w:rFonts w:ascii="Arial" w:hAnsi="Arial"/>
          <w:szCs w:val="20"/>
        </w:rPr>
        <w:t xml:space="preserve"> równą 5. W przypadku odbioru robót na krótkich odcinkach nawierzchni, których całkowita długość jest mniejsza niż 250 m dopuszcza się wyznaczanie wskaźników </w:t>
      </w:r>
      <w:r w:rsidRPr="00064560">
        <w:rPr>
          <w:rFonts w:ascii="Arial" w:hAnsi="Arial"/>
          <w:i/>
          <w:szCs w:val="20"/>
        </w:rPr>
        <w:t>IRI</w:t>
      </w:r>
      <w:r w:rsidRPr="00064560">
        <w:rPr>
          <w:rFonts w:ascii="Arial" w:hAnsi="Arial"/>
          <w:szCs w:val="20"/>
        </w:rPr>
        <w:t xml:space="preserve"> z krokiem mniejszym niż 50 m, przy czym należy ustalać maksymalną możliwą długość kroku pomiarowego, z uwzględnieniem minimalnej wymaganej liczby wskaźników </w:t>
      </w:r>
      <w:r w:rsidRPr="00064560">
        <w:rPr>
          <w:rFonts w:ascii="Arial" w:hAnsi="Arial"/>
          <w:i/>
          <w:szCs w:val="20"/>
        </w:rPr>
        <w:t>IRI</w:t>
      </w:r>
      <w:r w:rsidRPr="00064560">
        <w:rPr>
          <w:rFonts w:ascii="Arial" w:hAnsi="Arial"/>
          <w:szCs w:val="20"/>
        </w:rPr>
        <w:t xml:space="preserve"> równej 5.</w:t>
      </w:r>
    </w:p>
    <w:p w:rsidR="004C454A" w:rsidRPr="00064560" w:rsidRDefault="004C454A"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Wymagana równość podłużna jest określona przez dopuszczalną wartość średnią wyników pomiaru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oraz dopuszczalną wartość maksymalną pojedynczego pomiaru </w:t>
      </w:r>
      <w:r w:rsidRPr="00064560">
        <w:rPr>
          <w:rFonts w:ascii="Arial" w:hAnsi="Arial"/>
          <w:i/>
          <w:szCs w:val="20"/>
        </w:rPr>
        <w:t>IRI</w:t>
      </w:r>
      <w:r w:rsidRPr="00064560">
        <w:rPr>
          <w:rFonts w:ascii="Arial" w:hAnsi="Arial"/>
          <w:i/>
          <w:szCs w:val="20"/>
          <w:vertAlign w:val="subscript"/>
        </w:rPr>
        <w:t>max</w:t>
      </w:r>
      <w:r w:rsidRPr="00064560">
        <w:rPr>
          <w:rFonts w:ascii="Arial" w:hAnsi="Arial"/>
          <w:szCs w:val="20"/>
        </w:rPr>
        <w:t xml:space="preserve">, których nie można przekroczyć na długości ocenianego odcinka nawierzchni. Wartości dopuszczalne przy odbiorze warstwy ścieralnej </w:t>
      </w:r>
      <w:r w:rsidR="007D2935" w:rsidRPr="00064560">
        <w:rPr>
          <w:rFonts w:ascii="Arial" w:hAnsi="Arial"/>
          <w:szCs w:val="20"/>
        </w:rPr>
        <w:t xml:space="preserve">SMA </w:t>
      </w:r>
      <w:r w:rsidRPr="00064560">
        <w:rPr>
          <w:rFonts w:ascii="Arial" w:hAnsi="Arial"/>
          <w:szCs w:val="20"/>
        </w:rPr>
        <w:t>metodą profilometryczną określa tablica</w:t>
      </w:r>
      <w:r w:rsidR="007D2935" w:rsidRPr="00064560">
        <w:rPr>
          <w:rFonts w:ascii="Arial" w:hAnsi="Arial"/>
          <w:szCs w:val="20"/>
        </w:rPr>
        <w:t xml:space="preserve"> 4</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Tablica 4 Dopuszczalne wartości przy odbiorze warstwy ścieralnej</w:t>
      </w:r>
      <w:r w:rsidR="007D2935" w:rsidRPr="00064560">
        <w:rPr>
          <w:rFonts w:ascii="Arial" w:hAnsi="Arial"/>
          <w:szCs w:val="20"/>
        </w:rPr>
        <w:t xml:space="preserve"> SMA </w:t>
      </w:r>
      <w:r w:rsidRPr="00064560">
        <w:rPr>
          <w:rFonts w:ascii="Arial" w:hAnsi="Arial"/>
          <w:szCs w:val="20"/>
        </w:rPr>
        <w:t xml:space="preserve"> metodą profilometryczną</w:t>
      </w:r>
    </w:p>
    <w:tbl>
      <w:tblPr>
        <w:tblW w:w="8663" w:type="dxa"/>
        <w:tblInd w:w="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3785"/>
        <w:gridCol w:w="1722"/>
        <w:gridCol w:w="1722"/>
      </w:tblGrid>
      <w:tr w:rsidR="00064560" w:rsidRPr="00064560" w:rsidTr="008E417E">
        <w:trPr>
          <w:trHeight w:val="674"/>
        </w:trPr>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Klasa drogi</w:t>
            </w:r>
          </w:p>
        </w:tc>
        <w:tc>
          <w:tcPr>
            <w:tcW w:w="3785"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Element nawierzchni</w:t>
            </w:r>
          </w:p>
        </w:tc>
        <w:tc>
          <w:tcPr>
            <w:tcW w:w="3444" w:type="dxa"/>
            <w:gridSpan w:val="2"/>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Dopuszczalne odbiorcze wartości wskaźników dla zadanego zakresu długości odcinka drogi [mm/m]</w:t>
            </w:r>
          </w:p>
        </w:tc>
      </w:tr>
      <w:tr w:rsidR="00064560" w:rsidRPr="00064560" w:rsidTr="008E417E">
        <w:trPr>
          <w:trHeight w:val="258"/>
        </w:trPr>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śr</w:t>
            </w:r>
            <w:r w:rsidRPr="00064560">
              <w:rPr>
                <w:rFonts w:ascii="Arial" w:hAnsi="Arial"/>
                <w:sz w:val="18"/>
                <w:szCs w:val="18"/>
              </w:rPr>
              <w:t>*</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i/>
                <w:sz w:val="18"/>
                <w:szCs w:val="18"/>
              </w:rPr>
              <w:t>IRI</w:t>
            </w:r>
            <w:r w:rsidRPr="00064560">
              <w:rPr>
                <w:rFonts w:ascii="Arial" w:hAnsi="Arial"/>
                <w:i/>
                <w:sz w:val="18"/>
                <w:szCs w:val="18"/>
                <w:vertAlign w:val="subscript"/>
              </w:rPr>
              <w:t>max</w:t>
            </w:r>
          </w:p>
        </w:tc>
      </w:tr>
      <w:tr w:rsidR="00064560" w:rsidRPr="00064560" w:rsidTr="008E417E">
        <w:trPr>
          <w:trHeight w:val="53"/>
        </w:trPr>
        <w:tc>
          <w:tcPr>
            <w:tcW w:w="1434"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4</w:t>
            </w:r>
          </w:p>
        </w:tc>
      </w:tr>
      <w:tr w:rsidR="00064560" w:rsidRPr="00064560" w:rsidTr="008E417E">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A, S, GP</w:t>
            </w: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1,3</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2,4</w:t>
            </w:r>
          </w:p>
        </w:tc>
      </w:tr>
      <w:tr w:rsidR="00064560" w:rsidRPr="00064560" w:rsidTr="008E417E">
        <w:tc>
          <w:tcPr>
            <w:tcW w:w="1434" w:type="dxa"/>
            <w:vMerge/>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p>
        </w:tc>
        <w:tc>
          <w:tcPr>
            <w:tcW w:w="3785"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064560">
            <w:pPr>
              <w:autoSpaceDE w:val="0"/>
              <w:autoSpaceDN w:val="0"/>
              <w:adjustRightInd w:val="0"/>
              <w:spacing w:after="0"/>
              <w:jc w:val="center"/>
              <w:rPr>
                <w:rFonts w:ascii="Arial" w:hAnsi="Arial"/>
                <w:sz w:val="18"/>
                <w:szCs w:val="18"/>
              </w:rPr>
            </w:pPr>
            <w:r w:rsidRPr="00064560">
              <w:rPr>
                <w:rFonts w:ascii="Arial" w:hAnsi="Arial"/>
                <w:sz w:val="18"/>
                <w:szCs w:val="18"/>
              </w:rPr>
              <w:t>Jezdnie MOP,</w:t>
            </w:r>
            <w:r w:rsidR="00064560" w:rsidRPr="00064560">
              <w:rPr>
                <w:rFonts w:ascii="Arial" w:hAnsi="Arial"/>
                <w:sz w:val="18"/>
                <w:szCs w:val="18"/>
              </w:rPr>
              <w:t xml:space="preserve"> </w:t>
            </w:r>
            <w:r w:rsidRPr="00064560">
              <w:rPr>
                <w:rFonts w:ascii="Arial" w:hAnsi="Arial"/>
                <w:sz w:val="18"/>
                <w:szCs w:val="18"/>
              </w:rPr>
              <w:t>utwardzone pobocza</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1,5</w:t>
            </w:r>
          </w:p>
        </w:tc>
        <w:tc>
          <w:tcPr>
            <w:tcW w:w="1722" w:type="dxa"/>
            <w:tcBorders>
              <w:top w:val="single" w:sz="4" w:space="0" w:color="auto"/>
              <w:left w:val="single" w:sz="4" w:space="0" w:color="auto"/>
              <w:bottom w:val="single" w:sz="4" w:space="0" w:color="auto"/>
              <w:right w:val="single" w:sz="4" w:space="0" w:color="auto"/>
            </w:tcBorders>
            <w:vAlign w:val="center"/>
            <w:hideMark/>
          </w:tcPr>
          <w:p w:rsidR="00FB3CBD" w:rsidRPr="00064560" w:rsidRDefault="00FB3CBD" w:rsidP="004C454A">
            <w:pPr>
              <w:autoSpaceDE w:val="0"/>
              <w:autoSpaceDN w:val="0"/>
              <w:adjustRightInd w:val="0"/>
              <w:spacing w:after="0"/>
              <w:jc w:val="center"/>
              <w:rPr>
                <w:rFonts w:ascii="Arial" w:hAnsi="Arial"/>
                <w:sz w:val="18"/>
                <w:szCs w:val="18"/>
              </w:rPr>
            </w:pPr>
            <w:r w:rsidRPr="00064560">
              <w:rPr>
                <w:rFonts w:ascii="Arial" w:hAnsi="Arial"/>
                <w:sz w:val="18"/>
                <w:szCs w:val="18"/>
              </w:rPr>
              <w:t>2,7</w:t>
            </w:r>
          </w:p>
        </w:tc>
      </w:tr>
    </w:tbl>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w przypadku:</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sym w:font="Symbol" w:char="F02D"/>
      </w:r>
      <w:r w:rsidRPr="00064560">
        <w:rPr>
          <w:rFonts w:ascii="Arial" w:hAnsi="Arial"/>
          <w:szCs w:val="20"/>
        </w:rPr>
        <w:tab/>
        <w:t>odbioru odcinków warstwy nawierzchni o całkowitej długości mniejszej niż 500 m,</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lastRenderedPageBreak/>
        <w:sym w:font="Symbol" w:char="F02D"/>
      </w:r>
      <w:r w:rsidRPr="00064560">
        <w:rPr>
          <w:rFonts w:ascii="Arial" w:hAnsi="Arial"/>
          <w:szCs w:val="20"/>
        </w:rPr>
        <w:tab/>
        <w:t xml:space="preserve">odbioru robót polegających na ułożeniu na istniejącej nawierzchni jedynie warstwy ścieralnej (niezależnie od długości odcinka robót), dopuszczalną wartość </w:t>
      </w:r>
      <w:r w:rsidRPr="00064560">
        <w:rPr>
          <w:rFonts w:ascii="Arial" w:hAnsi="Arial"/>
          <w:i/>
          <w:szCs w:val="20"/>
        </w:rPr>
        <w:t>IRI</w:t>
      </w:r>
      <w:r w:rsidRPr="00064560">
        <w:rPr>
          <w:rFonts w:ascii="Arial" w:hAnsi="Arial"/>
          <w:i/>
          <w:szCs w:val="20"/>
          <w:vertAlign w:val="subscript"/>
        </w:rPr>
        <w:t>śr</w:t>
      </w:r>
      <w:r w:rsidRPr="00064560">
        <w:rPr>
          <w:rFonts w:ascii="Arial" w:hAnsi="Arial"/>
          <w:szCs w:val="20"/>
        </w:rPr>
        <w:t xml:space="preserve"> wg tabeli należy zwiększyć o 0,2 mm/m.</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rPr>
          <w:rFonts w:ascii="Arial" w:hAnsi="Arial"/>
          <w:b/>
          <w:szCs w:val="20"/>
        </w:rPr>
      </w:pPr>
      <w:r w:rsidRPr="00064560">
        <w:rPr>
          <w:rFonts w:ascii="Arial" w:hAnsi="Arial"/>
          <w:b/>
          <w:szCs w:val="20"/>
        </w:rPr>
        <w:t xml:space="preserve">B. </w:t>
      </w:r>
      <w:r w:rsidR="007D2935" w:rsidRPr="00064560">
        <w:rPr>
          <w:rFonts w:ascii="Arial" w:hAnsi="Arial"/>
          <w:b/>
          <w:szCs w:val="20"/>
        </w:rPr>
        <w:t xml:space="preserve">Pomiar </w:t>
      </w:r>
      <w:r w:rsidRPr="00064560">
        <w:rPr>
          <w:rFonts w:ascii="Arial" w:hAnsi="Arial"/>
          <w:b/>
          <w:szCs w:val="20"/>
        </w:rPr>
        <w:t xml:space="preserve">równości poprzecznej </w:t>
      </w:r>
    </w:p>
    <w:p w:rsidR="00FB3CBD" w:rsidRPr="00064560" w:rsidRDefault="00FB3CBD" w:rsidP="00FB3CBD">
      <w:pPr>
        <w:rPr>
          <w:rFonts w:ascii="Arial" w:hAnsi="Arial"/>
          <w:strike/>
          <w:szCs w:val="20"/>
        </w:rPr>
      </w:pPr>
      <w:r w:rsidRPr="00064560">
        <w:rPr>
          <w:rFonts w:ascii="Arial" w:hAnsi="Arial"/>
          <w:szCs w:val="20"/>
        </w:rPr>
        <w:t>Do oceny równości poprzecznej warstw</w:t>
      </w:r>
      <w:r w:rsidR="00C218B5" w:rsidRPr="00064560">
        <w:rPr>
          <w:rFonts w:ascii="Arial" w:hAnsi="Arial"/>
          <w:szCs w:val="20"/>
        </w:rPr>
        <w:t>y</w:t>
      </w:r>
      <w:r w:rsidRPr="00064560">
        <w:rPr>
          <w:rFonts w:ascii="Arial" w:hAnsi="Arial"/>
          <w:szCs w:val="20"/>
        </w:rPr>
        <w:t xml:space="preserve"> </w:t>
      </w:r>
      <w:r w:rsidR="00C218B5" w:rsidRPr="00064560">
        <w:rPr>
          <w:rFonts w:ascii="Arial" w:hAnsi="Arial"/>
          <w:szCs w:val="20"/>
        </w:rPr>
        <w:t xml:space="preserve">ścieralnej SMA </w:t>
      </w:r>
      <w:r w:rsidRPr="00064560">
        <w:rPr>
          <w:rFonts w:ascii="Arial" w:hAnsi="Arial"/>
          <w:szCs w:val="20"/>
        </w:rPr>
        <w:t xml:space="preserve">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 W miejscach niedostępnych dla profilografu pomiar równości poprzecznej warstw nawierzchni należy wykonać z użyciem łaty i klina. Długość łaty w pomiarze równości poprzecznej powinna wynosić 2 m. Pomiar powinien być wykonywany nie rzadziej niż co 5 m. </w:t>
      </w:r>
    </w:p>
    <w:p w:rsidR="00C218B5" w:rsidRPr="00064560" w:rsidRDefault="00C218B5" w:rsidP="00C218B5">
      <w:pPr>
        <w:autoSpaceDE w:val="0"/>
        <w:autoSpaceDN w:val="0"/>
        <w:adjustRightInd w:val="0"/>
        <w:spacing w:after="0"/>
        <w:rPr>
          <w:rFonts w:ascii="Arial" w:hAnsi="Arial"/>
          <w:szCs w:val="20"/>
        </w:rPr>
      </w:pPr>
      <w:r w:rsidRPr="00064560">
        <w:rPr>
          <w:rFonts w:ascii="Arial" w:hAnsi="Arial"/>
          <w:szCs w:val="20"/>
        </w:rPr>
        <w:t xml:space="preserve">Wymagana równość poprzeczna jest określona przez maksymalne dopuszczalne wartości odchyleń dla warstwy ścieralnej  SMA podane w Tablicy </w:t>
      </w:r>
      <w:r w:rsidR="00ED17F5" w:rsidRPr="00064560">
        <w:rPr>
          <w:rFonts w:ascii="Arial" w:hAnsi="Arial"/>
          <w:szCs w:val="20"/>
        </w:rPr>
        <w:t>5</w:t>
      </w:r>
    </w:p>
    <w:p w:rsidR="00C218B5" w:rsidRPr="00064560" w:rsidRDefault="00C218B5" w:rsidP="00FB3CBD">
      <w:pPr>
        <w:rPr>
          <w:rFonts w:ascii="Arial" w:hAnsi="Arial"/>
          <w:strike/>
          <w:szCs w:val="20"/>
        </w:rPr>
      </w:pPr>
    </w:p>
    <w:p w:rsidR="00FB3CBD" w:rsidRPr="00064560" w:rsidRDefault="00FB3CBD" w:rsidP="00FB3CBD">
      <w:pPr>
        <w:rPr>
          <w:rFonts w:ascii="Arial" w:hAnsi="Arial"/>
          <w:szCs w:val="20"/>
        </w:rPr>
      </w:pPr>
      <w:r w:rsidRPr="00064560">
        <w:rPr>
          <w:rFonts w:ascii="Arial" w:hAnsi="Arial"/>
          <w:szCs w:val="20"/>
        </w:rPr>
        <w:t xml:space="preserve">Tablica </w:t>
      </w:r>
      <w:r w:rsidR="00ED17F5" w:rsidRPr="00064560">
        <w:rPr>
          <w:rFonts w:ascii="Arial" w:hAnsi="Arial"/>
          <w:szCs w:val="20"/>
        </w:rPr>
        <w:t>5</w:t>
      </w:r>
      <w:r w:rsidRPr="00064560">
        <w:rPr>
          <w:rFonts w:ascii="Arial" w:hAnsi="Arial"/>
          <w:szCs w:val="20"/>
        </w:rPr>
        <w:t>. Wartości dopuszczalne odchyleń równości poprzecznej przy odbiorze warstwy</w:t>
      </w:r>
      <w:r w:rsidR="00C218B5" w:rsidRPr="00064560">
        <w:rPr>
          <w:rFonts w:ascii="Arial" w:hAnsi="Arial"/>
          <w:szCs w:val="20"/>
        </w:rPr>
        <w:t xml:space="preserve"> ścieralnej SMA</w:t>
      </w:r>
    </w:p>
    <w:tbl>
      <w:tblPr>
        <w:tblStyle w:val="Tabela-Siatka"/>
        <w:tblW w:w="0" w:type="auto"/>
        <w:tblInd w:w="250" w:type="dxa"/>
        <w:tblLook w:val="04A0" w:firstRow="1" w:lastRow="0" w:firstColumn="1" w:lastColumn="0" w:noHBand="0" w:noVBand="1"/>
      </w:tblPr>
      <w:tblGrid>
        <w:gridCol w:w="2410"/>
        <w:gridCol w:w="3858"/>
        <w:gridCol w:w="2662"/>
      </w:tblGrid>
      <w:tr w:rsidR="00064560" w:rsidRPr="00064560" w:rsidTr="008E417E">
        <w:tc>
          <w:tcPr>
            <w:tcW w:w="2410"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Klasa drogi</w:t>
            </w:r>
          </w:p>
        </w:tc>
        <w:tc>
          <w:tcPr>
            <w:tcW w:w="3858"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Element nawierzchni</w:t>
            </w:r>
          </w:p>
        </w:tc>
        <w:tc>
          <w:tcPr>
            <w:tcW w:w="2662" w:type="dxa"/>
            <w:vAlign w:val="center"/>
          </w:tcPr>
          <w:p w:rsidR="00FB3CBD" w:rsidRPr="00064560" w:rsidRDefault="00FB3CBD" w:rsidP="008E417E">
            <w:pPr>
              <w:jc w:val="center"/>
              <w:rPr>
                <w:rFonts w:ascii="Arial" w:hAnsi="Arial"/>
                <w:sz w:val="18"/>
                <w:szCs w:val="18"/>
              </w:rPr>
            </w:pPr>
            <w:r w:rsidRPr="00064560">
              <w:rPr>
                <w:rFonts w:ascii="Arial" w:hAnsi="Arial"/>
                <w:sz w:val="18"/>
                <w:szCs w:val="18"/>
              </w:rPr>
              <w:t>Dopuszczalne odbiorcze wartości odchyleń równości podłużnej warstwy ścieralnej [mm]</w:t>
            </w:r>
          </w:p>
        </w:tc>
      </w:tr>
      <w:tr w:rsidR="00064560" w:rsidRPr="00064560" w:rsidTr="008E417E">
        <w:tc>
          <w:tcPr>
            <w:tcW w:w="2410" w:type="dxa"/>
            <w:vMerge w:val="restart"/>
            <w:vAlign w:val="center"/>
          </w:tcPr>
          <w:p w:rsidR="00FB3CBD" w:rsidRPr="00064560" w:rsidRDefault="00FB3CBD" w:rsidP="008E417E">
            <w:pPr>
              <w:jc w:val="center"/>
              <w:rPr>
                <w:rFonts w:ascii="Arial" w:hAnsi="Arial"/>
                <w:sz w:val="18"/>
                <w:szCs w:val="18"/>
              </w:rPr>
            </w:pPr>
            <w:r w:rsidRPr="00064560">
              <w:rPr>
                <w:rFonts w:ascii="Arial" w:hAnsi="Arial"/>
                <w:sz w:val="18"/>
                <w:szCs w:val="18"/>
              </w:rPr>
              <w:t>A, S, GP</w:t>
            </w: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Pasy ruchu zasadnicze, awaryjne, dodatkowe, włączenia i wyłączenia, jezdnie łącznic</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4</w:t>
            </w:r>
          </w:p>
        </w:tc>
      </w:tr>
      <w:tr w:rsidR="00064560" w:rsidRPr="00064560" w:rsidTr="008E417E">
        <w:tc>
          <w:tcPr>
            <w:tcW w:w="2410" w:type="dxa"/>
            <w:vMerge/>
            <w:vAlign w:val="center"/>
          </w:tcPr>
          <w:p w:rsidR="00FB3CBD" w:rsidRPr="00064560" w:rsidRDefault="00FB3CBD" w:rsidP="008E417E">
            <w:pPr>
              <w:numPr>
                <w:ilvl w:val="0"/>
                <w:numId w:val="42"/>
              </w:numPr>
              <w:jc w:val="center"/>
              <w:rPr>
                <w:rFonts w:ascii="Arial" w:hAnsi="Arial"/>
                <w:sz w:val="18"/>
                <w:szCs w:val="18"/>
              </w:rPr>
            </w:pPr>
          </w:p>
        </w:tc>
        <w:tc>
          <w:tcPr>
            <w:tcW w:w="3858" w:type="dxa"/>
            <w:vAlign w:val="center"/>
          </w:tcPr>
          <w:p w:rsidR="00FB3CBD" w:rsidRPr="00064560" w:rsidRDefault="00FB3CBD" w:rsidP="008E417E">
            <w:pPr>
              <w:numPr>
                <w:ilvl w:val="0"/>
                <w:numId w:val="42"/>
              </w:numPr>
              <w:tabs>
                <w:tab w:val="clear" w:pos="397"/>
                <w:tab w:val="clear" w:pos="567"/>
                <w:tab w:val="clear" w:pos="737"/>
                <w:tab w:val="left" w:pos="0"/>
                <w:tab w:val="left" w:pos="34"/>
              </w:tabs>
              <w:jc w:val="center"/>
              <w:rPr>
                <w:rFonts w:ascii="Arial" w:hAnsi="Arial"/>
                <w:sz w:val="18"/>
                <w:szCs w:val="18"/>
              </w:rPr>
            </w:pPr>
            <w:r w:rsidRPr="00064560">
              <w:rPr>
                <w:rFonts w:ascii="Arial" w:hAnsi="Arial"/>
                <w:sz w:val="18"/>
                <w:szCs w:val="18"/>
              </w:rPr>
              <w:t>Jezdnie MOP, utwardzone pobocza</w:t>
            </w:r>
          </w:p>
        </w:tc>
        <w:tc>
          <w:tcPr>
            <w:tcW w:w="2662" w:type="dxa"/>
            <w:vAlign w:val="center"/>
          </w:tcPr>
          <w:p w:rsidR="00FB3CBD" w:rsidRPr="00064560" w:rsidRDefault="00FB3CBD" w:rsidP="008E417E">
            <w:pPr>
              <w:numPr>
                <w:ilvl w:val="0"/>
                <w:numId w:val="42"/>
              </w:numPr>
              <w:tabs>
                <w:tab w:val="clear" w:pos="397"/>
                <w:tab w:val="clear" w:pos="567"/>
                <w:tab w:val="clear" w:pos="737"/>
                <w:tab w:val="left" w:pos="0"/>
              </w:tabs>
              <w:jc w:val="center"/>
              <w:rPr>
                <w:rFonts w:ascii="Arial" w:hAnsi="Arial"/>
                <w:sz w:val="18"/>
                <w:szCs w:val="18"/>
              </w:rPr>
            </w:pPr>
            <w:r w:rsidRPr="00064560">
              <w:rPr>
                <w:rFonts w:ascii="Arial" w:hAnsi="Arial"/>
                <w:sz w:val="18"/>
                <w:szCs w:val="18"/>
              </w:rPr>
              <w:t>6</w:t>
            </w:r>
          </w:p>
        </w:tc>
      </w:tr>
    </w:tbl>
    <w:p w:rsidR="004C454A" w:rsidRPr="00064560" w:rsidRDefault="004C454A" w:rsidP="008E417E">
      <w:pPr>
        <w:autoSpaceDE w:val="0"/>
        <w:autoSpaceDN w:val="0"/>
        <w:adjustRightInd w:val="0"/>
        <w:spacing w:after="0" w:line="360" w:lineRule="auto"/>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6.3.4. Spadki poprzeczne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Sprawdzenie polega na przyłożeniu łaty i pomiar prześwitu klinem lub pomiar profilografem laserowym. Spadki poprzeczne warstwy ścieralnej na odcinkach prostych i na łukach powinny być zgodne z spadkami poprzecznymi z tolerancją ± 0,5%.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6.3.5. Ukształtowanie osi w planie</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Oś warstwy w planie powinna być usytuowana zgodnie z osią projektowaną z tolerancją ± 5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6.3.6. Rzędne wysokościowe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Rzędne wysokościowe warstwy ścieralnej powinny być mierzone w przekrojach co 10m w osi i na krawędziach każdej jezdni. Przed przystąpieniem do robót Wykonawca przedstawi schemat punktów pomiarowych do akceptacji. Różnice pomiędzy rzędnymi wysokościowymi warstwy a rzędnymi projektowanymi nie powinny przekraczać ± 1 cm. </w:t>
      </w:r>
    </w:p>
    <w:p w:rsidR="00064560" w:rsidRPr="00064560" w:rsidRDefault="00064560"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 xml:space="preserve">6.3.7. Złącza podłużne </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Złącza w nawierzchni powinny być wykonane w linii prostej, prostopadle do osi drogi. Złącza w konstrukcji wielowarstwowej powinny być przesunięte względem siebie co najmniej o 15 cm. Złącza powinny być całkowicie związane, a przylegające warstwy powinny być w jednym poziomie.</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6.3.8. Wygląd warstwy</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Wygląd warstwy z mieszanki SMA powinien być jednorodny, bez miejsc „przeasfaltowanych”, porowatych, łuszczących się i spękanych. Luźny grys zastosowany do uszorstniania musi być usunięty.</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6.3.9. Właściwości przeciwpoślizgowe</w:t>
      </w:r>
    </w:p>
    <w:p w:rsidR="00C218B5"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Przy ocenie właściwości przeciwpoślizgowych </w:t>
      </w:r>
      <w:r w:rsidR="00C218B5" w:rsidRPr="00064560">
        <w:rPr>
          <w:rFonts w:ascii="Arial" w:hAnsi="Arial"/>
          <w:szCs w:val="20"/>
        </w:rPr>
        <w:t xml:space="preserve">warstwy ścieralnej  SMA </w:t>
      </w:r>
      <w:r w:rsidRPr="00064560">
        <w:rPr>
          <w:rFonts w:ascii="Arial" w:hAnsi="Arial"/>
          <w:szCs w:val="20"/>
        </w:rPr>
        <w:t>powinien być określony współczynnik tarcia na mokrej nawierzchni przy całkowitym poślizgu opony testowej</w:t>
      </w:r>
      <w:r w:rsidR="00064560" w:rsidRPr="00064560">
        <w:rPr>
          <w:rFonts w:ascii="Arial" w:hAnsi="Arial"/>
          <w:szCs w:val="20"/>
        </w:rPr>
        <w:t>.</w:t>
      </w:r>
      <w:r w:rsidRPr="00064560">
        <w:rPr>
          <w:rFonts w:ascii="Arial" w:hAnsi="Arial"/>
          <w:szCs w:val="20"/>
        </w:rPr>
        <w:t xml:space="preserve"> </w:t>
      </w:r>
    </w:p>
    <w:p w:rsidR="00FB3CBD" w:rsidRPr="00064560" w:rsidRDefault="00C218B5" w:rsidP="00FB3CBD">
      <w:pPr>
        <w:autoSpaceDE w:val="0"/>
        <w:autoSpaceDN w:val="0"/>
        <w:adjustRightInd w:val="0"/>
        <w:spacing w:after="0"/>
        <w:rPr>
          <w:rFonts w:ascii="Arial" w:hAnsi="Arial"/>
          <w:szCs w:val="20"/>
        </w:rPr>
      </w:pPr>
      <w:r w:rsidRPr="00064560">
        <w:rPr>
          <w:rFonts w:ascii="Arial" w:hAnsi="Arial"/>
          <w:szCs w:val="20"/>
        </w:rPr>
        <w:t>Pomiar wykonuje się urządzeniem o pełnej blokadzie koła nie rzadziej niż co 50 m na nawierzchni zwilżanej wodą w ilości 0,5 l/m</w:t>
      </w:r>
      <w:r w:rsidRPr="00064560">
        <w:rPr>
          <w:rFonts w:ascii="Arial" w:hAnsi="Arial"/>
          <w:szCs w:val="20"/>
          <w:vertAlign w:val="superscript"/>
        </w:rPr>
        <w:t>2</w:t>
      </w:r>
      <w:r w:rsidRPr="00064560">
        <w:rPr>
          <w:rFonts w:ascii="Arial" w:hAnsi="Arial"/>
          <w:szCs w:val="20"/>
        </w:rPr>
        <w:t xml:space="preserve">, a wynik pomiaru powinien być przeliczalny na wartość przy 100% poślizgu opony testowej rowkowanej (ribbed tyre) rozmiaru 165 R 15 − zalecanej przez Światową Organizację Drogową (PIARC) – lub innej wiarygodnej metody równoważnej, jeśli dysponuje się sprawdzoną zależnością </w:t>
      </w:r>
      <w:r w:rsidRPr="00064560">
        <w:rPr>
          <w:rFonts w:ascii="Arial" w:hAnsi="Arial"/>
          <w:szCs w:val="20"/>
        </w:rPr>
        <w:lastRenderedPageBreak/>
        <w:t>korelacyjną umożliwiającą przeliczenie wyników pomiarów na wartości uzyskiwane zestawem o pełnej blokadzie koła</w:t>
      </w:r>
      <w:r w:rsidR="00B669A2" w:rsidRPr="00064560">
        <w:rPr>
          <w:rFonts w:ascii="Arial" w:hAnsi="Arial"/>
          <w:szCs w:val="20"/>
        </w:rPr>
        <w:t xml:space="preserve">. </w:t>
      </w:r>
      <w:r w:rsidR="00FB3CBD" w:rsidRPr="00064560">
        <w:rPr>
          <w:rFonts w:ascii="Arial" w:hAnsi="Arial"/>
          <w:szCs w:val="20"/>
        </w:rPr>
        <w:t>Pomiary powinny być wykonywane w temperaturze otoczenia od 5ºC do 30ºC, na czystej nawierzchni. Badanie należy wykonać przed dopuszczeniem nawierzchni do ruchu drogowego oraz powtórnie w okresie od 4 do 8 tygodni od oddania nawierzchni do eksploatacji. Badanie powtórne należy wykonać w śladzie koła. Jeżeli warunki atmosferyczne uniemożliwiają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w:t>
      </w:r>
    </w:p>
    <w:p w:rsidR="00FB3CBD" w:rsidRPr="00064560" w:rsidRDefault="00FB3CBD" w:rsidP="00FB3CBD">
      <w:pPr>
        <w:autoSpaceDE w:val="0"/>
        <w:autoSpaceDN w:val="0"/>
        <w:adjustRightInd w:val="0"/>
        <w:spacing w:after="0"/>
        <w:rPr>
          <w:rFonts w:ascii="Arial" w:hAnsi="Arial"/>
          <w:strike/>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xml:space="preserve">Wymagana właściwości przeciwpoślizgowe warstwy ścieralnej SMA są określone przez minimalne dopuszczalne wartości miarodajnego współczynnika tarcia  podane w Tablicy </w:t>
      </w:r>
      <w:r w:rsidR="00ED17F5" w:rsidRPr="00064560">
        <w:rPr>
          <w:rFonts w:ascii="Arial" w:hAnsi="Arial"/>
          <w:szCs w:val="20"/>
        </w:rPr>
        <w:t>6</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 xml:space="preserve">Tablica </w:t>
      </w:r>
      <w:r w:rsidR="00ED17F5" w:rsidRPr="00064560">
        <w:rPr>
          <w:rFonts w:ascii="Arial" w:hAnsi="Arial"/>
          <w:szCs w:val="20"/>
        </w:rPr>
        <w:t>6</w:t>
      </w:r>
      <w:r w:rsidRPr="00064560">
        <w:rPr>
          <w:rFonts w:ascii="Arial" w:hAnsi="Arial"/>
          <w:szCs w:val="20"/>
        </w:rPr>
        <w:t xml:space="preserve">.  </w:t>
      </w:r>
      <w:r w:rsidR="00B669A2" w:rsidRPr="00064560">
        <w:rPr>
          <w:rFonts w:ascii="Arial" w:hAnsi="Arial"/>
          <w:szCs w:val="20"/>
        </w:rPr>
        <w:t xml:space="preserve">Minimalne dopuszczalne </w:t>
      </w:r>
      <w:r w:rsidRPr="00064560">
        <w:rPr>
          <w:rFonts w:ascii="Arial" w:hAnsi="Arial"/>
          <w:szCs w:val="20"/>
        </w:rPr>
        <w:t>wartości miarodajnych współczynników tarcia.</w:t>
      </w:r>
    </w:p>
    <w:tbl>
      <w:tblPr>
        <w:tblW w:w="0" w:type="auto"/>
        <w:tblInd w:w="496" w:type="dxa"/>
        <w:tblLayout w:type="fixed"/>
        <w:tblCellMar>
          <w:left w:w="70" w:type="dxa"/>
          <w:right w:w="70" w:type="dxa"/>
        </w:tblCellMar>
        <w:tblLook w:val="00A0" w:firstRow="1" w:lastRow="0" w:firstColumn="1" w:lastColumn="0" w:noHBand="0" w:noVBand="0"/>
      </w:tblPr>
      <w:tblGrid>
        <w:gridCol w:w="850"/>
        <w:gridCol w:w="3338"/>
        <w:gridCol w:w="1482"/>
        <w:gridCol w:w="1417"/>
        <w:gridCol w:w="1559"/>
      </w:tblGrid>
      <w:tr w:rsidR="00064560" w:rsidRPr="00064560" w:rsidTr="004C454A">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Klasa drogi</w:t>
            </w:r>
          </w:p>
        </w:tc>
        <w:tc>
          <w:tcPr>
            <w:tcW w:w="3338"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Element nawierzchni</w:t>
            </w:r>
          </w:p>
        </w:tc>
        <w:tc>
          <w:tcPr>
            <w:tcW w:w="4458" w:type="dxa"/>
            <w:gridSpan w:val="3"/>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Miarodajny współczynnik tarcia przy</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prędkości zablokowanej opony względem</w:t>
            </w:r>
          </w:p>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nawierzchni</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30 km/h</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60 km/h</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90 km/h</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1</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2</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3</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4</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5</w:t>
            </w:r>
          </w:p>
        </w:tc>
      </w:tr>
      <w:tr w:rsidR="00064560" w:rsidRPr="00064560" w:rsidTr="004C454A">
        <w:trPr>
          <w:cantSplit/>
        </w:trPr>
        <w:tc>
          <w:tcPr>
            <w:tcW w:w="850" w:type="dxa"/>
            <w:vMerge w:val="restart"/>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A, S</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zasadnicze, dodatkowe, awaryjne</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0,49</w:t>
            </w:r>
            <w:r w:rsidR="00B669A2" w:rsidRPr="00064560">
              <w:rPr>
                <w:rFonts w:ascii="Arial" w:hAnsi="Arial"/>
                <w:szCs w:val="20"/>
              </w:rPr>
              <w:t>*</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0,44</w:t>
            </w:r>
          </w:p>
        </w:tc>
      </w:tr>
      <w:tr w:rsidR="00064560" w:rsidRPr="00064560" w:rsidTr="004C454A">
        <w:tc>
          <w:tcPr>
            <w:tcW w:w="850" w:type="dxa"/>
            <w:vMerge/>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włączania i wyłączania, jezdnie łącznic</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0,55</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0,47</w:t>
            </w:r>
          </w:p>
        </w:tc>
      </w:tr>
      <w:tr w:rsidR="00064560" w:rsidRPr="00064560" w:rsidTr="004C454A">
        <w:tc>
          <w:tcPr>
            <w:tcW w:w="850"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064560">
            <w:pPr>
              <w:autoSpaceDE w:val="0"/>
              <w:autoSpaceDN w:val="0"/>
              <w:adjustRightInd w:val="0"/>
              <w:spacing w:after="0"/>
              <w:jc w:val="center"/>
              <w:rPr>
                <w:rFonts w:ascii="Arial" w:hAnsi="Arial"/>
                <w:szCs w:val="20"/>
              </w:rPr>
            </w:pPr>
            <w:r w:rsidRPr="00064560">
              <w:rPr>
                <w:rFonts w:ascii="Arial" w:hAnsi="Arial"/>
                <w:szCs w:val="20"/>
              </w:rPr>
              <w:t xml:space="preserve">GP, </w:t>
            </w:r>
          </w:p>
        </w:tc>
        <w:tc>
          <w:tcPr>
            <w:tcW w:w="3338"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Pasy ruchu, pasy dodatkowe, utwardzone pobocza</w:t>
            </w:r>
          </w:p>
        </w:tc>
        <w:tc>
          <w:tcPr>
            <w:tcW w:w="1482"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0,51</w:t>
            </w:r>
            <w:r w:rsidR="00B669A2" w:rsidRPr="00064560">
              <w:rPr>
                <w:rFonts w:ascii="Arial" w:hAnsi="Arial"/>
                <w:szCs w:val="20"/>
              </w:rPr>
              <w:t>**</w:t>
            </w:r>
          </w:p>
        </w:tc>
        <w:tc>
          <w:tcPr>
            <w:tcW w:w="1417"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0,41</w:t>
            </w:r>
          </w:p>
        </w:tc>
        <w:tc>
          <w:tcPr>
            <w:tcW w:w="1559" w:type="dxa"/>
            <w:tcBorders>
              <w:top w:val="single" w:sz="6" w:space="0" w:color="auto"/>
              <w:left w:val="single" w:sz="6" w:space="0" w:color="auto"/>
              <w:bottom w:val="single" w:sz="6" w:space="0" w:color="auto"/>
              <w:right w:val="single" w:sz="6" w:space="0" w:color="auto"/>
            </w:tcBorders>
            <w:vAlign w:val="center"/>
            <w:hideMark/>
          </w:tcPr>
          <w:p w:rsidR="00FB3CBD" w:rsidRPr="00064560" w:rsidRDefault="00FB3CBD" w:rsidP="004C454A">
            <w:pPr>
              <w:autoSpaceDE w:val="0"/>
              <w:autoSpaceDN w:val="0"/>
              <w:adjustRightInd w:val="0"/>
              <w:spacing w:after="0"/>
              <w:jc w:val="center"/>
              <w:rPr>
                <w:rFonts w:ascii="Arial" w:hAnsi="Arial"/>
                <w:szCs w:val="20"/>
              </w:rPr>
            </w:pPr>
            <w:r w:rsidRPr="00064560">
              <w:rPr>
                <w:rFonts w:ascii="Arial" w:hAnsi="Arial"/>
                <w:szCs w:val="20"/>
              </w:rPr>
              <w:t>0,34</w:t>
            </w:r>
          </w:p>
        </w:tc>
      </w:tr>
    </w:tbl>
    <w:p w:rsidR="00B669A2" w:rsidRPr="00064560" w:rsidRDefault="00B669A2" w:rsidP="00B669A2">
      <w:pPr>
        <w:autoSpaceDE w:val="0"/>
        <w:autoSpaceDN w:val="0"/>
        <w:adjustRightInd w:val="0"/>
        <w:spacing w:after="0"/>
        <w:rPr>
          <w:rFonts w:ascii="Arial" w:hAnsi="Arial"/>
          <w:szCs w:val="20"/>
        </w:rPr>
      </w:pP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wartość wymagania dla odcinków nawierzchni, na których nie można wykonać pomiarów z prędkością 90 km/h</w:t>
      </w:r>
    </w:p>
    <w:p w:rsidR="00B669A2" w:rsidRPr="00064560" w:rsidRDefault="00B669A2" w:rsidP="00B669A2">
      <w:pPr>
        <w:autoSpaceDE w:val="0"/>
        <w:autoSpaceDN w:val="0"/>
        <w:adjustRightInd w:val="0"/>
        <w:spacing w:after="0"/>
        <w:rPr>
          <w:rFonts w:ascii="Arial" w:hAnsi="Arial"/>
          <w:szCs w:val="20"/>
        </w:rPr>
      </w:pPr>
      <w:r w:rsidRPr="00064560">
        <w:rPr>
          <w:rFonts w:ascii="Arial" w:hAnsi="Arial"/>
          <w:szCs w:val="20"/>
        </w:rPr>
        <w:t>** wartości wymagań dla odcinków nawierzchni, na których nie można wykonać pomiarów z prędkością 60 km/h</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szCs w:val="20"/>
        </w:rPr>
      </w:pPr>
      <w:r w:rsidRPr="00064560">
        <w:rPr>
          <w:rFonts w:ascii="Arial" w:hAnsi="Arial"/>
          <w:b/>
          <w:szCs w:val="20"/>
        </w:rPr>
        <w:t>6.3.10 Właściwości optyczne nawierzchni</w:t>
      </w:r>
    </w:p>
    <w:p w:rsidR="00FB3CBD" w:rsidRPr="00064560" w:rsidRDefault="00FB3CBD" w:rsidP="00FB3CBD">
      <w:pPr>
        <w:autoSpaceDE w:val="0"/>
        <w:autoSpaceDN w:val="0"/>
        <w:adjustRightInd w:val="0"/>
        <w:spacing w:after="0"/>
        <w:rPr>
          <w:rFonts w:ascii="Arial" w:hAnsi="Arial"/>
          <w:szCs w:val="20"/>
        </w:rPr>
      </w:pPr>
      <w:r w:rsidRPr="00064560">
        <w:rPr>
          <w:rFonts w:ascii="Arial" w:hAnsi="Arial"/>
          <w:szCs w:val="20"/>
        </w:rPr>
        <w:t>Przy ocenie właściwości optycznych powinien być określony współczynnik luminancji w świetle rozproszonym Q</w:t>
      </w:r>
      <w:r w:rsidRPr="00064560">
        <w:rPr>
          <w:rFonts w:ascii="Arial" w:hAnsi="Arial"/>
          <w:szCs w:val="20"/>
          <w:vertAlign w:val="subscript"/>
        </w:rPr>
        <w:t>d</w:t>
      </w:r>
      <w:r w:rsidRPr="00064560">
        <w:rPr>
          <w:rFonts w:ascii="Arial" w:hAnsi="Arial"/>
          <w:szCs w:val="20"/>
        </w:rPr>
        <w:t>. Pomiaru należy wykonać retroreflektometrem na suchej nawierzchni zgodnie z Instrukcją badawczą „Pomiar współczynnika luminancji jasnych nawierzchni asfaltowych” opisaną w Załączniku Nr 4 do WT-2 2014</w:t>
      </w:r>
      <w:r w:rsidR="002A029B" w:rsidRPr="00064560">
        <w:rPr>
          <w:rFonts w:ascii="Arial" w:hAnsi="Arial"/>
          <w:szCs w:val="20"/>
        </w:rPr>
        <w:t xml:space="preserve"> -</w:t>
      </w:r>
      <w:r w:rsidRPr="00064560">
        <w:rPr>
          <w:rFonts w:ascii="Arial" w:hAnsi="Arial"/>
          <w:szCs w:val="20"/>
        </w:rPr>
        <w:t xml:space="preserve"> część </w:t>
      </w:r>
      <w:r w:rsidR="002A029B" w:rsidRPr="00064560">
        <w:rPr>
          <w:rFonts w:ascii="Arial" w:hAnsi="Arial"/>
          <w:szCs w:val="20"/>
        </w:rPr>
        <w:t>I</w:t>
      </w:r>
      <w:r w:rsidRPr="00064560">
        <w:rPr>
          <w:rFonts w:ascii="Arial" w:hAnsi="Arial"/>
          <w:szCs w:val="20"/>
        </w:rPr>
        <w:t>. Współczynniki luminancji powinien spełniać warunek Q</w:t>
      </w:r>
      <w:r w:rsidRPr="00064560">
        <w:rPr>
          <w:rFonts w:ascii="Arial" w:hAnsi="Arial"/>
          <w:szCs w:val="20"/>
          <w:vertAlign w:val="subscript"/>
        </w:rPr>
        <w:t>d</w:t>
      </w:r>
      <w:r w:rsidRPr="00064560">
        <w:rPr>
          <w:rFonts w:ascii="Arial" w:hAnsi="Arial"/>
          <w:szCs w:val="20"/>
        </w:rPr>
        <w:t xml:space="preserve"> ≥ 70 mcd/m</w:t>
      </w:r>
      <w:r w:rsidRPr="00064560">
        <w:rPr>
          <w:rFonts w:ascii="Arial" w:hAnsi="Arial"/>
          <w:szCs w:val="20"/>
          <w:vertAlign w:val="superscript"/>
        </w:rPr>
        <w:t>2</w:t>
      </w:r>
      <w:r w:rsidRPr="00064560">
        <w:rPr>
          <w:rFonts w:ascii="Arial" w:hAnsi="Arial"/>
          <w:szCs w:val="20"/>
        </w:rPr>
        <w:t xml:space="preserve"> lx ( dla nawierzchni w terenie otwartym) i  Q</w:t>
      </w:r>
      <w:r w:rsidRPr="00064560">
        <w:rPr>
          <w:rFonts w:ascii="Arial" w:hAnsi="Arial"/>
          <w:szCs w:val="20"/>
          <w:vertAlign w:val="subscript"/>
        </w:rPr>
        <w:t>d</w:t>
      </w:r>
      <w:r w:rsidRPr="00064560">
        <w:rPr>
          <w:rFonts w:ascii="Arial" w:hAnsi="Arial"/>
          <w:szCs w:val="20"/>
        </w:rPr>
        <w:t xml:space="preserve"> ≥ 90 mcd/m</w:t>
      </w:r>
      <w:r w:rsidRPr="00064560">
        <w:rPr>
          <w:rFonts w:ascii="Arial" w:hAnsi="Arial"/>
          <w:szCs w:val="20"/>
          <w:vertAlign w:val="superscript"/>
        </w:rPr>
        <w:t>2</w:t>
      </w:r>
      <w:r w:rsidRPr="00064560">
        <w:rPr>
          <w:rFonts w:ascii="Arial" w:hAnsi="Arial"/>
          <w:szCs w:val="20"/>
        </w:rPr>
        <w:t xml:space="preserve"> lx ( dla nawierzchni w tunelu).</w:t>
      </w:r>
      <w:r w:rsidR="002A029B" w:rsidRPr="00064560">
        <w:rPr>
          <w:rFonts w:ascii="Arial" w:hAnsi="Arial"/>
          <w:szCs w:val="20"/>
        </w:rPr>
        <w:t xml:space="preserve"> Badanie należy wykonać na etapie odcinka próbnego.</w:t>
      </w:r>
    </w:p>
    <w:p w:rsidR="00FB3CBD" w:rsidRPr="00064560" w:rsidRDefault="00FB3CBD" w:rsidP="00FB3CBD">
      <w:pPr>
        <w:autoSpaceDE w:val="0"/>
        <w:autoSpaceDN w:val="0"/>
        <w:adjustRightInd w:val="0"/>
        <w:spacing w:after="0"/>
        <w:rPr>
          <w:rFonts w:ascii="Arial" w:hAnsi="Arial"/>
          <w:b/>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7. OBMIAR ROBÓT</w:t>
      </w:r>
    </w:p>
    <w:p w:rsidR="00FB3CBD" w:rsidRPr="00064560" w:rsidRDefault="004C454A" w:rsidP="00FB3CBD">
      <w:pPr>
        <w:autoSpaceDE w:val="0"/>
        <w:autoSpaceDN w:val="0"/>
        <w:adjustRightInd w:val="0"/>
        <w:spacing w:after="0"/>
        <w:rPr>
          <w:rFonts w:ascii="Arial" w:hAnsi="Arial"/>
          <w:szCs w:val="20"/>
        </w:rPr>
      </w:pPr>
      <w:r w:rsidRPr="00064560">
        <w:rPr>
          <w:rFonts w:ascii="Arial" w:hAnsi="Arial"/>
          <w:szCs w:val="20"/>
        </w:rPr>
        <w:t>Kontrakt ryczałtowy – jednostką obmiaru jest wykonana i odebrana protokołem Odbioru Końcowego jednostka określona w S</w:t>
      </w:r>
      <w:r w:rsidR="005C4F60">
        <w:rPr>
          <w:rFonts w:ascii="Arial" w:hAnsi="Arial"/>
          <w:szCs w:val="20"/>
        </w:rPr>
        <w:t>S</w:t>
      </w:r>
      <w:r w:rsidRPr="00064560">
        <w:rPr>
          <w:rFonts w:ascii="Arial" w:hAnsi="Arial"/>
          <w:szCs w:val="20"/>
        </w:rPr>
        <w:t>TWiORB</w:t>
      </w:r>
      <w:r w:rsidR="008E417E" w:rsidRPr="00064560">
        <w:rPr>
          <w:rFonts w:ascii="Arial" w:hAnsi="Arial"/>
          <w:szCs w:val="20"/>
        </w:rPr>
        <w:t>.</w:t>
      </w:r>
    </w:p>
    <w:p w:rsidR="00FB3CBD" w:rsidRPr="00064560" w:rsidRDefault="00FB3CBD" w:rsidP="00FB3CBD">
      <w:pPr>
        <w:autoSpaceDE w:val="0"/>
        <w:autoSpaceDN w:val="0"/>
        <w:adjustRightInd w:val="0"/>
        <w:spacing w:after="0"/>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8. ODBIÓR ROBÓT</w:t>
      </w:r>
    </w:p>
    <w:p w:rsidR="008E417E" w:rsidRPr="00064560" w:rsidRDefault="00FB3CBD" w:rsidP="00FB3CBD">
      <w:pPr>
        <w:rPr>
          <w:rFonts w:ascii="Arial" w:hAnsi="Arial"/>
          <w:szCs w:val="20"/>
        </w:rPr>
      </w:pPr>
      <w:r w:rsidRPr="00064560">
        <w:rPr>
          <w:rFonts w:ascii="Arial" w:hAnsi="Arial"/>
          <w:szCs w:val="20"/>
        </w:rPr>
        <w:t xml:space="preserve">Ogólne zasady odbioru robót podano w </w:t>
      </w:r>
      <w:r w:rsidR="004C454A" w:rsidRPr="00064560">
        <w:rPr>
          <w:rFonts w:ascii="Arial" w:hAnsi="Arial"/>
          <w:szCs w:val="20"/>
        </w:rPr>
        <w:t xml:space="preserve">WWiORB </w:t>
      </w:r>
      <w:r w:rsidRPr="00064560">
        <w:rPr>
          <w:rFonts w:ascii="Arial" w:hAnsi="Arial"/>
          <w:szCs w:val="20"/>
        </w:rPr>
        <w:t xml:space="preserve">D-M.00.00.00 „Wymagania ogólne” pkt. 8. </w:t>
      </w:r>
    </w:p>
    <w:p w:rsidR="008E417E" w:rsidRPr="00064560" w:rsidRDefault="008E417E" w:rsidP="00FB3CBD">
      <w:pPr>
        <w:rPr>
          <w:rFonts w:ascii="Arial" w:hAnsi="Arial"/>
          <w:szCs w:val="20"/>
        </w:rPr>
      </w:pPr>
    </w:p>
    <w:p w:rsidR="00FB3CBD" w:rsidRPr="00064560" w:rsidRDefault="00FB3CBD" w:rsidP="00FB3CBD">
      <w:pPr>
        <w:rPr>
          <w:rFonts w:ascii="Arial" w:hAnsi="Arial"/>
          <w:szCs w:val="20"/>
        </w:rPr>
      </w:pPr>
      <w:r w:rsidRPr="00064560">
        <w:rPr>
          <w:rFonts w:ascii="Arial" w:hAnsi="Arial"/>
          <w:szCs w:val="20"/>
        </w:rPr>
        <w:t xml:space="preserve">Roboty uznaje się za wykonane zgodnie z Dokumentacją Projektową i WWiORB, jeżeli wszystkie badania i pomiary z zachowaniem tolerancji wg pkt. 6 niniejszej WWiORB dały wyniki pozytywne. W razie niedotrzymania wartości dopuszczalnych dokonać potrąceń według zasad określonych w </w:t>
      </w:r>
      <w:r w:rsidR="00ED17F5" w:rsidRPr="00064560">
        <w:rPr>
          <w:rFonts w:ascii="Arial" w:hAnsi="Arial"/>
          <w:szCs w:val="20"/>
        </w:rPr>
        <w:t xml:space="preserve">Instrukcji </w:t>
      </w:r>
      <w:r w:rsidRPr="00064560">
        <w:rPr>
          <w:rFonts w:ascii="Arial" w:hAnsi="Arial"/>
          <w:szCs w:val="20"/>
        </w:rPr>
        <w:t>DP-T14.</w:t>
      </w:r>
    </w:p>
    <w:p w:rsidR="00064560" w:rsidRPr="00064560" w:rsidRDefault="00064560" w:rsidP="00FB3CBD">
      <w:pPr>
        <w:rPr>
          <w:rFonts w:ascii="Arial" w:hAnsi="Arial"/>
          <w:szCs w:val="20"/>
        </w:rPr>
      </w:pPr>
    </w:p>
    <w:p w:rsidR="00FB3CBD" w:rsidRPr="00064560" w:rsidRDefault="00FB3CBD" w:rsidP="008E417E">
      <w:pPr>
        <w:autoSpaceDE w:val="0"/>
        <w:autoSpaceDN w:val="0"/>
        <w:adjustRightInd w:val="0"/>
        <w:spacing w:after="0" w:line="360" w:lineRule="auto"/>
        <w:rPr>
          <w:rFonts w:ascii="Arial" w:hAnsi="Arial"/>
          <w:b/>
          <w:bCs w:val="0"/>
          <w:szCs w:val="20"/>
        </w:rPr>
      </w:pPr>
      <w:r w:rsidRPr="00064560">
        <w:rPr>
          <w:rFonts w:ascii="Arial" w:hAnsi="Arial"/>
          <w:b/>
          <w:bCs w:val="0"/>
          <w:szCs w:val="20"/>
        </w:rPr>
        <w:t>9. PODSTAWA PŁATNO</w:t>
      </w:r>
      <w:r w:rsidRPr="00064560">
        <w:rPr>
          <w:rFonts w:ascii="Arial" w:hAnsi="Arial"/>
          <w:b/>
          <w:szCs w:val="20"/>
        </w:rPr>
        <w:t>Ś</w:t>
      </w:r>
      <w:r w:rsidRPr="00064560">
        <w:rPr>
          <w:rFonts w:ascii="Arial" w:hAnsi="Arial"/>
          <w:b/>
          <w:bCs w:val="0"/>
          <w:szCs w:val="20"/>
        </w:rPr>
        <w:t>CI</w:t>
      </w:r>
    </w:p>
    <w:p w:rsidR="00FB3CBD" w:rsidRPr="00064560" w:rsidRDefault="008E417E" w:rsidP="00FB3CBD">
      <w:pPr>
        <w:rPr>
          <w:rFonts w:ascii="Arial" w:hAnsi="Arial"/>
          <w:szCs w:val="20"/>
        </w:rPr>
      </w:pPr>
      <w:r w:rsidRPr="00064560">
        <w:rPr>
          <w:rFonts w:ascii="Arial" w:hAnsi="Arial"/>
          <w:szCs w:val="20"/>
        </w:rPr>
        <w:t>Wynagrodzenie ryczałtowe: zasady płatności podano w Umowie między Zamawiającym a Wykonawcą.</w:t>
      </w:r>
    </w:p>
    <w:p w:rsidR="008E417E" w:rsidRPr="00064560" w:rsidRDefault="008E417E" w:rsidP="00FB3CBD">
      <w:pPr>
        <w:rPr>
          <w:rFonts w:ascii="Arial" w:hAnsi="Arial"/>
          <w:szCs w:val="20"/>
        </w:rPr>
      </w:pPr>
    </w:p>
    <w:p w:rsidR="00FB3CBD" w:rsidRPr="00064560" w:rsidRDefault="00FB3CBD" w:rsidP="008E417E">
      <w:pPr>
        <w:pStyle w:val="Akapitzlist"/>
        <w:numPr>
          <w:ilvl w:val="0"/>
          <w:numId w:val="23"/>
        </w:numPr>
        <w:spacing w:line="360" w:lineRule="auto"/>
        <w:ind w:hanging="720"/>
        <w:rPr>
          <w:rFonts w:ascii="Arial" w:hAnsi="Arial"/>
          <w:szCs w:val="20"/>
        </w:rPr>
      </w:pPr>
      <w:r w:rsidRPr="00064560">
        <w:rPr>
          <w:rFonts w:ascii="Arial" w:hAnsi="Arial"/>
          <w:b/>
          <w:bCs w:val="0"/>
          <w:szCs w:val="20"/>
        </w:rPr>
        <w:t>PRZEPISY ZWI</w:t>
      </w:r>
      <w:r w:rsidRPr="00064560">
        <w:rPr>
          <w:rFonts w:ascii="Arial" w:hAnsi="Arial"/>
          <w:b/>
          <w:szCs w:val="20"/>
        </w:rPr>
        <w:t>Ą</w:t>
      </w:r>
      <w:r w:rsidRPr="00064560">
        <w:rPr>
          <w:rFonts w:ascii="Arial" w:hAnsi="Arial"/>
          <w:b/>
          <w:bCs w:val="0"/>
          <w:szCs w:val="20"/>
        </w:rPr>
        <w:t>ZANE</w:t>
      </w:r>
    </w:p>
    <w:p w:rsidR="004C454A" w:rsidRPr="00064560" w:rsidRDefault="004C454A" w:rsidP="004C454A">
      <w:pPr>
        <w:autoSpaceDE w:val="0"/>
        <w:autoSpaceDN w:val="0"/>
        <w:adjustRightInd w:val="0"/>
        <w:spacing w:after="0" w:line="360" w:lineRule="auto"/>
        <w:rPr>
          <w:rFonts w:ascii="Arial" w:hAnsi="Arial"/>
          <w:b/>
          <w:bCs w:val="0"/>
          <w:spacing w:val="-3"/>
        </w:rPr>
      </w:pPr>
      <w:r w:rsidRPr="00064560">
        <w:rPr>
          <w:rFonts w:ascii="Arial" w:hAnsi="Arial"/>
          <w:b/>
          <w:bCs w:val="0"/>
          <w:spacing w:val="-3"/>
        </w:rPr>
        <w:lastRenderedPageBreak/>
        <w:t>10.1. Normy</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196-2 </w:t>
      </w:r>
      <w:r w:rsidR="004C454A" w:rsidRPr="00064560">
        <w:rPr>
          <w:rFonts w:ascii="Arial" w:hAnsi="Arial"/>
          <w:szCs w:val="20"/>
        </w:rPr>
        <w:tab/>
      </w:r>
      <w:r w:rsidRPr="00064560">
        <w:rPr>
          <w:rFonts w:ascii="Arial" w:hAnsi="Arial"/>
          <w:szCs w:val="20"/>
        </w:rPr>
        <w:t>Metody badania cementu – Analiza chemiczna cementu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196-6 </w:t>
      </w:r>
      <w:r w:rsidR="004C454A" w:rsidRPr="00064560">
        <w:rPr>
          <w:rFonts w:ascii="Arial" w:hAnsi="Arial"/>
          <w:szCs w:val="20"/>
        </w:rPr>
        <w:tab/>
      </w:r>
      <w:r w:rsidRPr="00064560">
        <w:rPr>
          <w:rFonts w:ascii="Arial" w:hAnsi="Arial"/>
          <w:szCs w:val="20"/>
        </w:rPr>
        <w:t>Metody badania cementu – Oznaczanie stopnia zmielenia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459-2 </w:t>
      </w:r>
      <w:r w:rsidR="004C454A" w:rsidRPr="00064560">
        <w:rPr>
          <w:rFonts w:ascii="Arial" w:hAnsi="Arial"/>
          <w:szCs w:val="20"/>
        </w:rPr>
        <w:tab/>
      </w:r>
      <w:r w:rsidRPr="00064560">
        <w:rPr>
          <w:rFonts w:ascii="Arial" w:hAnsi="Arial"/>
          <w:szCs w:val="20"/>
        </w:rPr>
        <w:t>Wapno budowlane – Część 2: Metody badań</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PN-EN 932-3 Badania podstawowych właściwości kruszyw – Procedura i terminologia</w:t>
      </w:r>
      <w:r w:rsidR="004C454A" w:rsidRPr="00064560">
        <w:rPr>
          <w:rFonts w:ascii="Arial" w:hAnsi="Arial"/>
          <w:szCs w:val="20"/>
        </w:rPr>
        <w:t xml:space="preserve"> </w:t>
      </w:r>
      <w:r w:rsidRPr="00064560">
        <w:rPr>
          <w:rFonts w:ascii="Arial" w:hAnsi="Arial"/>
          <w:szCs w:val="20"/>
        </w:rPr>
        <w:t>uproszczonego opisu petrograficznego</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932-5 </w:t>
      </w:r>
      <w:r w:rsidR="004C454A" w:rsidRPr="00064560">
        <w:rPr>
          <w:rFonts w:ascii="Arial" w:hAnsi="Arial"/>
          <w:szCs w:val="20"/>
        </w:rPr>
        <w:tab/>
      </w:r>
      <w:r w:rsidRPr="00064560">
        <w:rPr>
          <w:rFonts w:ascii="Arial" w:hAnsi="Arial"/>
          <w:szCs w:val="20"/>
        </w:rPr>
        <w:t>Badania podstawowych właściwości kruszyw – Część 5: Wyposażenie</w:t>
      </w:r>
      <w:r w:rsidR="004C454A" w:rsidRPr="00064560">
        <w:rPr>
          <w:rFonts w:ascii="Arial" w:hAnsi="Arial"/>
          <w:szCs w:val="20"/>
        </w:rPr>
        <w:t xml:space="preserve"> </w:t>
      </w:r>
      <w:r w:rsidRPr="00064560">
        <w:rPr>
          <w:rFonts w:ascii="Arial" w:hAnsi="Arial"/>
          <w:szCs w:val="20"/>
        </w:rPr>
        <w:t>podstawowe i wzorcowanie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 </w:t>
      </w:r>
      <w:r w:rsidR="004C454A" w:rsidRPr="00064560">
        <w:rPr>
          <w:rFonts w:ascii="Arial" w:hAnsi="Arial"/>
          <w:szCs w:val="20"/>
        </w:rPr>
        <w:tab/>
      </w:r>
      <w:r w:rsidRPr="00064560">
        <w:rPr>
          <w:rFonts w:ascii="Arial" w:hAnsi="Arial"/>
          <w:szCs w:val="20"/>
        </w:rPr>
        <w:t>Badania geometrycznych właściwości kruszyw – Oznaczanie składu</w:t>
      </w:r>
      <w:r w:rsidR="004C454A" w:rsidRPr="00064560">
        <w:rPr>
          <w:rFonts w:ascii="Arial" w:hAnsi="Arial"/>
          <w:szCs w:val="20"/>
        </w:rPr>
        <w:t xml:space="preserve"> </w:t>
      </w:r>
      <w:r w:rsidRPr="00064560">
        <w:rPr>
          <w:rFonts w:ascii="Arial" w:hAnsi="Arial"/>
          <w:szCs w:val="20"/>
        </w:rPr>
        <w:t>ziarnowego. Metoda przesiewania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933-3 </w:t>
      </w:r>
      <w:r w:rsidR="004C454A" w:rsidRPr="00064560">
        <w:rPr>
          <w:rFonts w:ascii="Arial" w:hAnsi="Arial"/>
          <w:szCs w:val="20"/>
        </w:rPr>
        <w:tab/>
      </w:r>
      <w:r w:rsidRPr="00064560">
        <w:rPr>
          <w:rFonts w:ascii="Arial" w:hAnsi="Arial"/>
          <w:szCs w:val="20"/>
        </w:rPr>
        <w:t>Badania geometrycznych właściwości kruszyw – Oznaczanie kształtu ziaren</w:t>
      </w:r>
      <w:r w:rsidR="004C454A" w:rsidRPr="00064560">
        <w:rPr>
          <w:rFonts w:ascii="Arial" w:hAnsi="Arial"/>
          <w:szCs w:val="20"/>
        </w:rPr>
        <w:t xml:space="preserve"> </w:t>
      </w:r>
      <w:r w:rsidRPr="00064560">
        <w:rPr>
          <w:rFonts w:ascii="Arial" w:hAnsi="Arial"/>
          <w:szCs w:val="20"/>
        </w:rPr>
        <w:t>za pomocą wskaźnika płaskości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933-4 </w:t>
      </w:r>
      <w:r w:rsidR="004C454A" w:rsidRPr="00064560">
        <w:rPr>
          <w:rFonts w:ascii="Arial" w:hAnsi="Arial"/>
          <w:szCs w:val="20"/>
        </w:rPr>
        <w:tab/>
      </w:r>
      <w:r w:rsidRPr="00064560">
        <w:rPr>
          <w:rFonts w:ascii="Arial" w:hAnsi="Arial"/>
          <w:szCs w:val="20"/>
        </w:rPr>
        <w:t>Badania geometrycznych właściwości kruszyw – Część 4: Oznaczanie kształtu</w:t>
      </w:r>
      <w:r w:rsidR="004C454A" w:rsidRPr="00064560">
        <w:rPr>
          <w:rFonts w:ascii="Arial" w:hAnsi="Arial"/>
          <w:szCs w:val="20"/>
        </w:rPr>
        <w:t xml:space="preserve"> </w:t>
      </w:r>
      <w:r w:rsidRPr="00064560">
        <w:rPr>
          <w:rFonts w:ascii="Arial" w:hAnsi="Arial"/>
          <w:szCs w:val="20"/>
        </w:rPr>
        <w:t>ziaren – Wskaźnik kształtu</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933-5 </w:t>
      </w:r>
      <w:r w:rsidR="004C454A" w:rsidRPr="00064560">
        <w:rPr>
          <w:rFonts w:ascii="Arial" w:hAnsi="Arial"/>
          <w:szCs w:val="20"/>
        </w:rPr>
        <w:tab/>
      </w:r>
      <w:r w:rsidRPr="00064560">
        <w:rPr>
          <w:rFonts w:ascii="Arial" w:hAnsi="Arial"/>
          <w:szCs w:val="20"/>
        </w:rPr>
        <w:t>Badania geometrycznych właściwości kruszyw – Oznaczanie procentowej</w:t>
      </w:r>
      <w:r w:rsidR="004C454A" w:rsidRPr="00064560">
        <w:rPr>
          <w:rFonts w:ascii="Arial" w:hAnsi="Arial"/>
          <w:szCs w:val="20"/>
        </w:rPr>
        <w:t xml:space="preserve"> </w:t>
      </w:r>
      <w:r w:rsidRPr="00064560">
        <w:rPr>
          <w:rFonts w:ascii="Arial" w:hAnsi="Arial"/>
          <w:szCs w:val="20"/>
        </w:rPr>
        <w:t>zawartości ziaren o powierzchniach powstałych w wyniku przekruszenia lub łamania kruszyw grubych</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933-6 </w:t>
      </w:r>
      <w:r w:rsidR="004C454A" w:rsidRPr="00064560">
        <w:rPr>
          <w:rFonts w:ascii="Arial" w:hAnsi="Arial"/>
          <w:szCs w:val="20"/>
        </w:rPr>
        <w:tab/>
      </w:r>
      <w:r w:rsidRPr="00064560">
        <w:rPr>
          <w:rFonts w:ascii="Arial" w:hAnsi="Arial"/>
          <w:szCs w:val="20"/>
        </w:rPr>
        <w:t>Badania geometrycznych właściwości kruszyw – Część 6: Ocena właściwości</w:t>
      </w:r>
      <w:r w:rsidR="004C454A" w:rsidRPr="00064560">
        <w:rPr>
          <w:rFonts w:ascii="Arial" w:hAnsi="Arial"/>
          <w:szCs w:val="20"/>
        </w:rPr>
        <w:t xml:space="preserve"> </w:t>
      </w:r>
      <w:r w:rsidRPr="00064560">
        <w:rPr>
          <w:rFonts w:ascii="Arial" w:hAnsi="Arial"/>
          <w:szCs w:val="20"/>
        </w:rPr>
        <w:t>powierzchni – Wskaźnik przepływu kruszywa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933-9 </w:t>
      </w:r>
      <w:r w:rsidR="004C454A" w:rsidRPr="00064560">
        <w:rPr>
          <w:rFonts w:ascii="Arial" w:hAnsi="Arial"/>
          <w:szCs w:val="20"/>
        </w:rPr>
        <w:tab/>
      </w:r>
      <w:r w:rsidRPr="00064560">
        <w:rPr>
          <w:rFonts w:ascii="Arial" w:hAnsi="Arial"/>
          <w:szCs w:val="20"/>
        </w:rPr>
        <w:t>Badania geometrycznych właściwości kruszyw – Ocena zawartości drobnych</w:t>
      </w:r>
      <w:r w:rsidR="004C454A" w:rsidRPr="00064560">
        <w:rPr>
          <w:rFonts w:ascii="Arial" w:hAnsi="Arial"/>
          <w:szCs w:val="20"/>
        </w:rPr>
        <w:t xml:space="preserve"> </w:t>
      </w:r>
      <w:r w:rsidRPr="00064560">
        <w:rPr>
          <w:rFonts w:ascii="Arial" w:hAnsi="Arial"/>
          <w:szCs w:val="20"/>
        </w:rPr>
        <w:t>cząstek – Badania błękitem metylenowym</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933-10 </w:t>
      </w:r>
      <w:r w:rsidR="004C454A" w:rsidRPr="00064560">
        <w:rPr>
          <w:rFonts w:ascii="Arial" w:hAnsi="Arial"/>
          <w:szCs w:val="20"/>
        </w:rPr>
        <w:tab/>
      </w:r>
      <w:r w:rsidRPr="00064560">
        <w:rPr>
          <w:rFonts w:ascii="Arial" w:hAnsi="Arial"/>
          <w:szCs w:val="20"/>
        </w:rPr>
        <w:t>Badania geometrycznych właściwości kruszyw – Część 10: Ocena zawartości</w:t>
      </w:r>
      <w:r w:rsidR="004C454A" w:rsidRPr="00064560">
        <w:rPr>
          <w:rFonts w:ascii="Arial" w:hAnsi="Arial"/>
          <w:szCs w:val="20"/>
        </w:rPr>
        <w:t xml:space="preserve"> </w:t>
      </w:r>
      <w:r w:rsidRPr="00064560">
        <w:rPr>
          <w:rFonts w:ascii="Arial" w:hAnsi="Arial"/>
          <w:szCs w:val="20"/>
        </w:rPr>
        <w:t>drobnych cząstek – Uziarnienie wypełniaczy (przesiewanie w strumieniu</w:t>
      </w:r>
      <w:r w:rsidR="004C454A" w:rsidRPr="00064560">
        <w:rPr>
          <w:rFonts w:ascii="Arial" w:hAnsi="Arial"/>
          <w:szCs w:val="20"/>
        </w:rPr>
        <w:t xml:space="preserve"> </w:t>
      </w:r>
      <w:r w:rsidRPr="00064560">
        <w:rPr>
          <w:rFonts w:ascii="Arial" w:hAnsi="Arial"/>
          <w:szCs w:val="20"/>
        </w:rPr>
        <w:t>powietrza)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1097-2 </w:t>
      </w:r>
      <w:r w:rsidR="004C454A" w:rsidRPr="00064560">
        <w:rPr>
          <w:rFonts w:ascii="Arial" w:hAnsi="Arial"/>
          <w:szCs w:val="20"/>
        </w:rPr>
        <w:tab/>
        <w:t>B</w:t>
      </w:r>
      <w:r w:rsidRPr="00064560">
        <w:rPr>
          <w:rFonts w:ascii="Arial" w:hAnsi="Arial"/>
          <w:szCs w:val="20"/>
        </w:rPr>
        <w:t>adania mechanicznych i fizycznych właściwości kruszyw – Metody</w:t>
      </w:r>
      <w:r w:rsidR="004C454A" w:rsidRPr="00064560">
        <w:rPr>
          <w:rFonts w:ascii="Arial" w:hAnsi="Arial"/>
          <w:szCs w:val="20"/>
        </w:rPr>
        <w:t xml:space="preserve"> </w:t>
      </w:r>
      <w:r w:rsidRPr="00064560">
        <w:rPr>
          <w:rFonts w:ascii="Arial" w:hAnsi="Arial"/>
          <w:szCs w:val="20"/>
        </w:rPr>
        <w:t>oznaczania odporności na rozdrabianie</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1097-3 </w:t>
      </w:r>
      <w:r w:rsidR="00910736" w:rsidRPr="00064560">
        <w:rPr>
          <w:rFonts w:ascii="Arial" w:hAnsi="Arial"/>
          <w:szCs w:val="20"/>
        </w:rPr>
        <w:tab/>
      </w:r>
      <w:r w:rsidRPr="00064560">
        <w:rPr>
          <w:rFonts w:ascii="Arial" w:hAnsi="Arial"/>
          <w:szCs w:val="20"/>
        </w:rPr>
        <w:t>Badania mechanicznych i fizycznych właściwości kruszyw – Oznaczanie</w:t>
      </w:r>
      <w:r w:rsidR="00910736" w:rsidRPr="00064560">
        <w:rPr>
          <w:rFonts w:ascii="Arial" w:hAnsi="Arial"/>
          <w:szCs w:val="20"/>
        </w:rPr>
        <w:t xml:space="preserve"> </w:t>
      </w:r>
      <w:r w:rsidRPr="00064560">
        <w:rPr>
          <w:rFonts w:ascii="Arial" w:hAnsi="Arial"/>
          <w:szCs w:val="20"/>
        </w:rPr>
        <w:t>gęstości nasypowej i jamistości</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1097-4 </w:t>
      </w:r>
      <w:r w:rsidR="00910736" w:rsidRPr="00064560">
        <w:rPr>
          <w:rFonts w:ascii="Arial" w:hAnsi="Arial"/>
          <w:szCs w:val="20"/>
        </w:rPr>
        <w:tab/>
      </w:r>
      <w:r w:rsidRPr="00064560">
        <w:rPr>
          <w:rFonts w:ascii="Arial" w:hAnsi="Arial"/>
          <w:szCs w:val="20"/>
        </w:rPr>
        <w:t>Badania mechanicznych i fizycznych właściwości kruszyw – Część 4:</w:t>
      </w:r>
      <w:r w:rsidR="00910736" w:rsidRPr="00064560">
        <w:rPr>
          <w:rFonts w:ascii="Arial" w:hAnsi="Arial"/>
          <w:szCs w:val="20"/>
        </w:rPr>
        <w:t xml:space="preserve"> </w:t>
      </w:r>
      <w:r w:rsidRPr="00064560">
        <w:rPr>
          <w:rFonts w:ascii="Arial" w:hAnsi="Arial"/>
          <w:szCs w:val="20"/>
        </w:rPr>
        <w:t>Oznaczanie pustych przestrzeni suchego, zagęszczonego wypełniacza</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1097-5 </w:t>
      </w:r>
      <w:r w:rsidR="00910736" w:rsidRPr="00064560">
        <w:rPr>
          <w:rFonts w:ascii="Arial" w:hAnsi="Arial"/>
          <w:szCs w:val="20"/>
        </w:rPr>
        <w:tab/>
      </w:r>
      <w:r w:rsidRPr="00064560">
        <w:rPr>
          <w:rFonts w:ascii="Arial" w:hAnsi="Arial"/>
          <w:szCs w:val="20"/>
        </w:rPr>
        <w:t>Badania mechanicznych i fizycznych właściwości kruszyw – Część 5:</w:t>
      </w:r>
      <w:r w:rsidR="00910736" w:rsidRPr="00064560">
        <w:rPr>
          <w:rFonts w:ascii="Arial" w:hAnsi="Arial"/>
          <w:szCs w:val="20"/>
        </w:rPr>
        <w:t xml:space="preserve"> </w:t>
      </w:r>
      <w:r w:rsidRPr="00064560">
        <w:rPr>
          <w:rFonts w:ascii="Arial" w:hAnsi="Arial"/>
          <w:szCs w:val="20"/>
        </w:rPr>
        <w:t>Oznaczanie zawartości wody przez suszenie w suszarce z wentylacją</w:t>
      </w:r>
    </w:p>
    <w:p w:rsidR="00FB3CBD" w:rsidRPr="00064560" w:rsidRDefault="00FB3CBD" w:rsidP="00064560">
      <w:pPr>
        <w:pStyle w:val="Akapitzlist"/>
        <w:numPr>
          <w:ilvl w:val="0"/>
          <w:numId w:val="47"/>
        </w:numPr>
        <w:tabs>
          <w:tab w:val="clear" w:pos="397"/>
          <w:tab w:val="clear" w:pos="567"/>
          <w:tab w:val="clear" w:pos="737"/>
          <w:tab w:val="left" w:pos="709"/>
          <w:tab w:val="left" w:pos="2268"/>
        </w:tabs>
        <w:autoSpaceDE w:val="0"/>
        <w:autoSpaceDN w:val="0"/>
        <w:adjustRightInd w:val="0"/>
        <w:spacing w:after="0" w:line="276" w:lineRule="auto"/>
        <w:ind w:left="2268" w:hanging="1984"/>
        <w:rPr>
          <w:rFonts w:ascii="Arial" w:hAnsi="Arial"/>
          <w:szCs w:val="20"/>
        </w:rPr>
      </w:pPr>
      <w:r w:rsidRPr="00064560">
        <w:rPr>
          <w:rFonts w:ascii="Arial" w:hAnsi="Arial"/>
          <w:szCs w:val="20"/>
        </w:rPr>
        <w:t xml:space="preserve">PN-EN 1097-6 </w:t>
      </w:r>
      <w:r w:rsidR="00910736" w:rsidRPr="00064560">
        <w:rPr>
          <w:rFonts w:ascii="Arial" w:hAnsi="Arial"/>
          <w:szCs w:val="20"/>
        </w:rPr>
        <w:tab/>
      </w:r>
      <w:r w:rsidRPr="00064560">
        <w:rPr>
          <w:rFonts w:ascii="Arial" w:hAnsi="Arial"/>
          <w:szCs w:val="20"/>
        </w:rPr>
        <w:t>Badania mechanicznych i fizycznych właściwości kruszyw – Część 6:</w:t>
      </w:r>
    </w:p>
    <w:p w:rsid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p>
    <w:p w:rsidR="005B027F" w:rsidRPr="005B027F" w:rsidRDefault="005B027F" w:rsidP="005B027F">
      <w:pPr>
        <w:pStyle w:val="Akapitzlist"/>
        <w:overflowPunct w:val="0"/>
        <w:autoSpaceDE w:val="0"/>
        <w:autoSpaceDN w:val="0"/>
        <w:adjustRightInd w:val="0"/>
        <w:spacing w:after="0"/>
        <w:textAlignment w:val="baseline"/>
        <w:rPr>
          <w:rFonts w:ascii="Arial" w:eastAsia="Arial" w:hAnsi="Arial"/>
          <w:b/>
          <w:szCs w:val="20"/>
          <w:lang w:eastAsia="it-IT" w:bidi="it-IT"/>
        </w:rPr>
      </w:pPr>
      <w:r w:rsidRPr="005B027F">
        <w:rPr>
          <w:rFonts w:ascii="Arial" w:eastAsia="Arial" w:hAnsi="Arial"/>
          <w:b/>
          <w:szCs w:val="20"/>
          <w:lang w:eastAsia="it-IT" w:bidi="it-IT"/>
        </w:rPr>
        <w:t>Obowiązują aktualne wydania przywołanych powyżej norm.</w:t>
      </w:r>
    </w:p>
    <w:p w:rsidR="004C454A" w:rsidRPr="00064560" w:rsidRDefault="004C454A" w:rsidP="00FB3CBD">
      <w:pPr>
        <w:autoSpaceDE w:val="0"/>
        <w:autoSpaceDN w:val="0"/>
        <w:adjustRightInd w:val="0"/>
        <w:spacing w:after="0" w:line="360" w:lineRule="auto"/>
        <w:rPr>
          <w:rFonts w:ascii="Arial" w:hAnsi="Arial"/>
          <w:szCs w:val="20"/>
        </w:rPr>
      </w:pPr>
    </w:p>
    <w:p w:rsidR="004C454A" w:rsidRPr="00064560" w:rsidRDefault="004C454A" w:rsidP="004C454A">
      <w:pPr>
        <w:spacing w:line="360" w:lineRule="auto"/>
        <w:rPr>
          <w:rFonts w:ascii="Arial" w:hAnsi="Arial"/>
          <w:b/>
          <w:bCs w:val="0"/>
        </w:rPr>
      </w:pPr>
      <w:r w:rsidRPr="00064560">
        <w:rPr>
          <w:rFonts w:ascii="Arial" w:hAnsi="Arial"/>
          <w:b/>
          <w:bCs w:val="0"/>
        </w:rPr>
        <w:t>10.2. Inne dokumenty</w:t>
      </w:r>
    </w:p>
    <w:p w:rsidR="006071B1" w:rsidRPr="00064560" w:rsidRDefault="006071B1" w:rsidP="00064560">
      <w:pPr>
        <w:pStyle w:val="Akapitzlist"/>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Rozporządzenie Ministra Transportu i Gospodarki Morskiej w sprawie warunków technicznych, jakim powinny odpowiadać drogi publiczne i ich usytuowanie. (Dz. U. Nr 43 poz.430 - z dnia 14 maja 1999r. wraz z późniejszymi zmianami).</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WT-1 Kruszywa 2008, Kruszywa do mieszanek mineralno-asfaltowych i powierzchniowych utrwaleń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Nawierzchnie asfaltowe na drogach publicznych.</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 xml:space="preserve">WT 1 2014 Kruszywa do nawierzchni drogowych i powierzchniowych utrwaleń na drogach krajowych </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bCs w:val="0"/>
          <w:iCs w:val="0"/>
          <w:spacing w:val="-3"/>
          <w:szCs w:val="20"/>
        </w:rPr>
        <w:t xml:space="preserve">WT-2 2014- część I Mieszanki mineralno-asfaltowe. Wymagania Techniczne. Nawierzchnie asfaltowe na drogach krajowych. </w:t>
      </w:r>
    </w:p>
    <w:p w:rsidR="006071B1" w:rsidRPr="00064560" w:rsidRDefault="006071B1" w:rsidP="00064560">
      <w:pPr>
        <w:numPr>
          <w:ilvl w:val="0"/>
          <w:numId w:val="48"/>
        </w:numPr>
        <w:tabs>
          <w:tab w:val="clear" w:pos="397"/>
          <w:tab w:val="clear" w:pos="567"/>
          <w:tab w:val="clear" w:pos="737"/>
        </w:tabs>
        <w:suppressAutoHyphens/>
        <w:spacing w:after="0"/>
        <w:ind w:left="426" w:firstLine="0"/>
        <w:rPr>
          <w:rFonts w:ascii="Arial" w:hAnsi="Arial"/>
          <w:bCs w:val="0"/>
          <w:iCs w:val="0"/>
          <w:spacing w:val="-3"/>
          <w:szCs w:val="20"/>
        </w:rPr>
      </w:pPr>
      <w:r w:rsidRPr="00064560">
        <w:rPr>
          <w:rFonts w:ascii="Arial" w:hAnsi="Arial"/>
          <w:bCs w:val="0"/>
          <w:iCs w:val="0"/>
          <w:spacing w:val="-3"/>
          <w:szCs w:val="20"/>
        </w:rPr>
        <w:t>WT-2  Nawierzchnie asfaltowe 2008. Wymagania techniczne.</w:t>
      </w:r>
    </w:p>
    <w:p w:rsidR="006071B1" w:rsidRPr="00064560" w:rsidRDefault="006071B1" w:rsidP="00064560">
      <w:pPr>
        <w:numPr>
          <w:ilvl w:val="0"/>
          <w:numId w:val="48"/>
        </w:numPr>
        <w:tabs>
          <w:tab w:val="clear" w:pos="397"/>
          <w:tab w:val="clear" w:pos="567"/>
          <w:tab w:val="clear" w:pos="737"/>
        </w:tabs>
        <w:suppressAutoHyphens/>
        <w:spacing w:after="0"/>
        <w:ind w:left="709" w:hanging="283"/>
        <w:rPr>
          <w:rFonts w:ascii="Arial" w:hAnsi="Arial"/>
          <w:bCs w:val="0"/>
          <w:iCs w:val="0"/>
          <w:spacing w:val="-3"/>
          <w:szCs w:val="20"/>
        </w:rPr>
      </w:pPr>
      <w:r w:rsidRPr="00064560">
        <w:rPr>
          <w:rFonts w:ascii="Arial" w:hAnsi="Arial"/>
          <w:szCs w:val="20"/>
        </w:rPr>
        <w:t>Instrukcją laboratoryjnego badania szczepności międzywarstwowej warstw asfaltowych wg metody Leutnera i wymagania techniczne sczepności” Politechnika Gdańska 2014</w:t>
      </w:r>
    </w:p>
    <w:p w:rsidR="006071B1" w:rsidRDefault="006071B1" w:rsidP="006071B1">
      <w:pPr>
        <w:rPr>
          <w:rFonts w:ascii="Arial" w:hAnsi="Arial"/>
        </w:rPr>
      </w:pPr>
    </w:p>
    <w:p w:rsidR="005B027F" w:rsidRDefault="005B027F" w:rsidP="006071B1">
      <w:pPr>
        <w:rPr>
          <w:rFonts w:ascii="Arial" w:hAnsi="Arial"/>
        </w:rPr>
      </w:pPr>
    </w:p>
    <w:p w:rsidR="004C454A" w:rsidRDefault="004C454A" w:rsidP="00FB3CBD">
      <w:pPr>
        <w:autoSpaceDE w:val="0"/>
        <w:autoSpaceDN w:val="0"/>
        <w:adjustRightInd w:val="0"/>
        <w:spacing w:after="0" w:line="360" w:lineRule="auto"/>
        <w:rPr>
          <w:rFonts w:ascii="Arial" w:hAnsi="Arial"/>
          <w:szCs w:val="20"/>
        </w:rPr>
      </w:pPr>
    </w:p>
    <w:p w:rsidR="00064560" w:rsidRPr="008B6023" w:rsidRDefault="00064560" w:rsidP="00FB3CBD">
      <w:pPr>
        <w:autoSpaceDE w:val="0"/>
        <w:autoSpaceDN w:val="0"/>
        <w:adjustRightInd w:val="0"/>
        <w:spacing w:after="0" w:line="360" w:lineRule="auto"/>
        <w:rPr>
          <w:rFonts w:ascii="Arial" w:hAnsi="Arial"/>
          <w:szCs w:val="20"/>
        </w:rPr>
      </w:pPr>
    </w:p>
    <w:p w:rsidR="005A1CC0" w:rsidRPr="008B6023" w:rsidRDefault="005A1CC0" w:rsidP="00FB3CBD">
      <w:pPr>
        <w:rPr>
          <w:rFonts w:ascii="Arial" w:hAnsi="Arial"/>
        </w:rPr>
      </w:pPr>
    </w:p>
    <w:sectPr w:rsidR="005A1CC0" w:rsidRPr="008B6023" w:rsidSect="008610A5">
      <w:headerReference w:type="even" r:id="rId8"/>
      <w:headerReference w:type="default" r:id="rId9"/>
      <w:footerReference w:type="even" r:id="rId10"/>
      <w:footerReference w:type="default" r:id="rId11"/>
      <w:headerReference w:type="first" r:id="rId12"/>
      <w:footerReference w:type="first" r:id="rId13"/>
      <w:pgSz w:w="11906" w:h="16838" w:code="9"/>
      <w:pgMar w:top="851" w:right="1134" w:bottom="1276" w:left="1134" w:header="842"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07B" w:rsidRDefault="005B407B">
      <w:r>
        <w:separator/>
      </w:r>
    </w:p>
  </w:endnote>
  <w:endnote w:type="continuationSeparator" w:id="0">
    <w:p w:rsidR="005B407B" w:rsidRDefault="005B4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TimesEE">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468" w:type="dxa"/>
      <w:tblBorders>
        <w:top w:val="single" w:sz="8" w:space="0" w:color="auto"/>
      </w:tblBorders>
      <w:tblCellMar>
        <w:left w:w="57" w:type="dxa"/>
        <w:right w:w="57" w:type="dxa"/>
      </w:tblCellMar>
      <w:tblLook w:val="01E0" w:firstRow="1" w:lastRow="1" w:firstColumn="1" w:lastColumn="1" w:noHBand="0" w:noVBand="0"/>
    </w:tblPr>
    <w:tblGrid>
      <w:gridCol w:w="9468"/>
    </w:tblGrid>
    <w:tr w:rsidR="001B30A9" w:rsidRPr="00253CF7" w:rsidTr="00EE1E40">
      <w:tc>
        <w:tcPr>
          <w:tcW w:w="9468" w:type="dxa"/>
        </w:tcPr>
        <w:p w:rsidR="001B30A9" w:rsidRPr="00253CF7" w:rsidRDefault="001B30A9" w:rsidP="00EE1E40">
          <w:pPr>
            <w:pStyle w:val="Stopka"/>
            <w:jc w:val="center"/>
            <w:rPr>
              <w:rFonts w:cs="Times New Roman"/>
              <w:i/>
            </w:rPr>
          </w:pPr>
          <w:r w:rsidRPr="00253CF7">
            <w:rPr>
              <w:rStyle w:val="Numerstrony"/>
              <w:rFonts w:ascii="Times New Roman" w:hAnsi="Times New Roman" w:cs="Times New Roman"/>
              <w:i w:val="0"/>
            </w:rPr>
            <w:fldChar w:fldCharType="begin"/>
          </w:r>
          <w:r w:rsidRPr="00253CF7">
            <w:rPr>
              <w:rStyle w:val="Numerstrony"/>
              <w:rFonts w:ascii="Times New Roman" w:hAnsi="Times New Roman" w:cs="Times New Roman"/>
              <w:i w:val="0"/>
            </w:rPr>
            <w:instrText xml:space="preserve"> PAGE </w:instrText>
          </w:r>
          <w:r w:rsidRPr="00253CF7">
            <w:rPr>
              <w:rStyle w:val="Numerstrony"/>
              <w:rFonts w:ascii="Times New Roman" w:hAnsi="Times New Roman" w:cs="Times New Roman"/>
              <w:i w:val="0"/>
            </w:rPr>
            <w:fldChar w:fldCharType="separate"/>
          </w:r>
          <w:r>
            <w:rPr>
              <w:rStyle w:val="Numerstrony"/>
              <w:rFonts w:ascii="Times New Roman" w:hAnsi="Times New Roman" w:cs="Times New Roman"/>
              <w:i w:val="0"/>
              <w:noProof/>
            </w:rPr>
            <w:t>240</w:t>
          </w:r>
          <w:r w:rsidRPr="00253CF7">
            <w:rPr>
              <w:rStyle w:val="Numerstrony"/>
              <w:rFonts w:ascii="Times New Roman" w:hAnsi="Times New Roman" w:cs="Times New Roman"/>
              <w:i w:val="0"/>
            </w:rPr>
            <w:fldChar w:fldCharType="end"/>
          </w:r>
        </w:p>
      </w:tc>
    </w:tr>
  </w:tbl>
  <w:p w:rsidR="001B30A9" w:rsidRPr="00EA53F0" w:rsidRDefault="001B30A9" w:rsidP="00EA53F0">
    <w:pPr>
      <w:pStyle w:val="Tabela"/>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10" w:rsidRDefault="00E75F10" w:rsidP="00E75F10">
    <w:pPr>
      <w:pStyle w:val="AAAAA"/>
      <w:pBdr>
        <w:top w:val="single" w:sz="4" w:space="1" w:color="auto"/>
      </w:pBdr>
      <w:jc w:val="center"/>
      <w:rPr>
        <w:rFonts w:ascii="Tahoma" w:hAnsi="Tahoma" w:cs="Tahoma"/>
        <w:sz w:val="16"/>
        <w:szCs w:val="16"/>
      </w:rPr>
    </w:pPr>
    <w:r>
      <w:rPr>
        <w:rFonts w:ascii="Tahoma" w:hAnsi="Tahoma" w:cs="Tahoma"/>
        <w:sz w:val="16"/>
        <w:szCs w:val="16"/>
      </w:rPr>
      <w:t>Poprawa bezpieczeństwa ruchu drogowego w województwie mazowieckim  na DK 79 w miejscowości Piaseczno</w:t>
    </w:r>
  </w:p>
  <w:bookmarkStart w:id="16" w:name="_GoBack"/>
  <w:p w:rsidR="00E75F10" w:rsidRPr="00E75F10" w:rsidRDefault="00E75F10" w:rsidP="00E75F10">
    <w:pPr>
      <w:pStyle w:val="T4"/>
      <w:jc w:val="center"/>
      <w:rPr>
        <w:rStyle w:val="Numerstrony"/>
        <w:rFonts w:ascii="Verdana" w:hAnsi="Verdana"/>
        <w:i w:val="0"/>
        <w:szCs w:val="20"/>
      </w:rPr>
    </w:pPr>
    <w:r w:rsidRPr="00E75F10">
      <w:rPr>
        <w:rStyle w:val="Numerstrony"/>
        <w:rFonts w:cs="Calibri"/>
        <w:i w:val="0"/>
        <w:szCs w:val="20"/>
      </w:rPr>
      <w:fldChar w:fldCharType="begin"/>
    </w:r>
    <w:r w:rsidRPr="00E75F10">
      <w:rPr>
        <w:rStyle w:val="Numerstrony"/>
        <w:rFonts w:cs="Calibri"/>
        <w:i w:val="0"/>
        <w:szCs w:val="20"/>
      </w:rPr>
      <w:instrText xml:space="preserve"> PAGE   \* MERGEFORMAT </w:instrText>
    </w:r>
    <w:r w:rsidRPr="00E75F10">
      <w:rPr>
        <w:rStyle w:val="Numerstrony"/>
        <w:rFonts w:cs="Calibri"/>
        <w:i w:val="0"/>
        <w:szCs w:val="20"/>
      </w:rPr>
      <w:fldChar w:fldCharType="separate"/>
    </w:r>
    <w:r>
      <w:rPr>
        <w:rStyle w:val="Numerstrony"/>
        <w:rFonts w:cs="Calibri"/>
        <w:i w:val="0"/>
        <w:noProof/>
        <w:szCs w:val="20"/>
      </w:rPr>
      <w:t>1</w:t>
    </w:r>
    <w:r w:rsidRPr="00E75F10">
      <w:rPr>
        <w:rStyle w:val="Numerstrony"/>
        <w:rFonts w:cs="Calibri"/>
        <w:i w:val="0"/>
        <w:noProof/>
        <w:szCs w:val="20"/>
      </w:rPr>
      <w:fldChar w:fldCharType="end"/>
    </w:r>
    <w:bookmarkEnd w:id="1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10" w:rsidRDefault="00E75F1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07B" w:rsidRDefault="005B407B">
      <w:r>
        <w:separator/>
      </w:r>
    </w:p>
  </w:footnote>
  <w:footnote w:type="continuationSeparator" w:id="0">
    <w:p w:rsidR="005B407B" w:rsidRDefault="005B40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2" w:type="dxa"/>
      <w:tblBorders>
        <w:bottom w:val="single" w:sz="8" w:space="0" w:color="auto"/>
      </w:tblBorders>
      <w:tblLook w:val="01E0" w:firstRow="1" w:lastRow="1" w:firstColumn="1" w:lastColumn="1" w:noHBand="0" w:noVBand="0"/>
    </w:tblPr>
    <w:tblGrid>
      <w:gridCol w:w="3969"/>
      <w:gridCol w:w="2835"/>
      <w:gridCol w:w="2268"/>
    </w:tblGrid>
    <w:tr w:rsidR="001B30A9" w:rsidRPr="00253CF7" w:rsidTr="00233D5C">
      <w:trPr>
        <w:trHeight w:val="290"/>
      </w:trPr>
      <w:tc>
        <w:tcPr>
          <w:tcW w:w="3969" w:type="dxa"/>
          <w:vAlign w:val="center"/>
        </w:tcPr>
        <w:p w:rsidR="001B30A9" w:rsidRPr="00253CF7" w:rsidRDefault="001B30A9" w:rsidP="00253CF7">
          <w:pPr>
            <w:pStyle w:val="Nagwek"/>
            <w:jc w:val="left"/>
            <w:rPr>
              <w:sz w:val="16"/>
              <w:szCs w:val="16"/>
            </w:rPr>
          </w:pPr>
          <w:r w:rsidRPr="00253CF7">
            <w:rPr>
              <w:sz w:val="16"/>
              <w:szCs w:val="16"/>
            </w:rPr>
            <w:t>Rozbudowa DK8 Radziejowice – granica województwa</w:t>
          </w:r>
        </w:p>
      </w:tc>
      <w:tc>
        <w:tcPr>
          <w:tcW w:w="0" w:type="auto"/>
          <w:vAlign w:val="center"/>
        </w:tcPr>
        <w:p w:rsidR="001B30A9" w:rsidRPr="00253CF7" w:rsidRDefault="001B30A9" w:rsidP="00253CF7">
          <w:pPr>
            <w:pStyle w:val="Nagwek"/>
            <w:jc w:val="center"/>
            <w:rPr>
              <w:sz w:val="16"/>
              <w:szCs w:val="16"/>
            </w:rPr>
          </w:pPr>
          <w:r w:rsidRPr="00253CF7">
            <w:rPr>
              <w:sz w:val="16"/>
              <w:szCs w:val="16"/>
            </w:rPr>
            <w:t>45233320-8</w:t>
          </w:r>
        </w:p>
      </w:tc>
      <w:tc>
        <w:tcPr>
          <w:tcW w:w="2268" w:type="dxa"/>
          <w:vAlign w:val="center"/>
        </w:tcPr>
        <w:p w:rsidR="001B30A9" w:rsidRPr="00253CF7" w:rsidRDefault="001B30A9" w:rsidP="00253CF7">
          <w:pPr>
            <w:pStyle w:val="Nagwek"/>
            <w:jc w:val="center"/>
            <w:rPr>
              <w:sz w:val="16"/>
              <w:szCs w:val="16"/>
            </w:rPr>
          </w:pPr>
          <w:r w:rsidRPr="00253CF7">
            <w:rPr>
              <w:sz w:val="16"/>
              <w:szCs w:val="16"/>
            </w:rPr>
            <w:t>D.04.07.01_Z1</w:t>
          </w:r>
        </w:p>
      </w:tc>
    </w:tr>
  </w:tbl>
  <w:p w:rsidR="001B30A9" w:rsidRPr="00327B13" w:rsidRDefault="001B30A9" w:rsidP="00327B13">
    <w:pPr>
      <w:pStyle w:val="Nagwek"/>
      <w:rPr>
        <w:sz w:val="8"/>
        <w:szCs w:val="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30A9" w:rsidRPr="00DC4EF4" w:rsidRDefault="001B30A9" w:rsidP="008610A5">
    <w:pPr>
      <w:pBdr>
        <w:bottom w:val="single" w:sz="12" w:space="1" w:color="auto"/>
      </w:pBdr>
      <w:rPr>
        <w:rFonts w:ascii="Calibri" w:hAnsi="Calibri" w:cs="Calibri"/>
        <w:i/>
        <w:iCs w:val="0"/>
        <w:sz w:val="16"/>
        <w:szCs w:val="16"/>
      </w:rPr>
    </w:pPr>
    <w:r w:rsidRPr="00DC4EF4">
      <w:rPr>
        <w:rFonts w:ascii="Calibri" w:hAnsi="Calibri" w:cs="Calibri"/>
        <w:i/>
        <w:iCs w:val="0"/>
        <w:sz w:val="16"/>
        <w:szCs w:val="16"/>
      </w:rPr>
      <w:t>WARUNKI WYKONANIA I ODBIORU ROBÓT BUDOWLANYCH</w:t>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r>
    <w:r w:rsidRPr="00DC4EF4">
      <w:rPr>
        <w:rFonts w:ascii="Calibri" w:hAnsi="Calibri" w:cs="Calibri"/>
        <w:i/>
        <w:iCs w:val="0"/>
        <w:sz w:val="16"/>
        <w:szCs w:val="16"/>
      </w:rPr>
      <w:tab/>
      <w:t xml:space="preserve">                              D.05.03.13.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5F10" w:rsidRDefault="00E75F1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7124E21"/>
    <w:multiLevelType w:val="hybridMultilevel"/>
    <w:tmpl w:val="F93608E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6751CA3"/>
    <w:multiLevelType w:val="hybridMultilevel"/>
    <w:tmpl w:val="8D7A32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E2DA7C"/>
    <w:multiLevelType w:val="hybridMultilevel"/>
    <w:tmpl w:val="55426F1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FB"/>
    <w:multiLevelType w:val="multilevel"/>
    <w:tmpl w:val="52D406F4"/>
    <w:lvl w:ilvl="0">
      <w:start w:val="1"/>
      <w:numFmt w:val="decimal"/>
      <w:pStyle w:val="Listapunktowana2"/>
      <w:lvlText w:val="%1."/>
      <w:lvlJc w:val="left"/>
      <w:pPr>
        <w:tabs>
          <w:tab w:val="num" w:pos="0"/>
        </w:tabs>
        <w:ind w:left="0" w:firstLine="0"/>
      </w:pPr>
      <w:rPr>
        <w:rFonts w:hint="default"/>
        <w:b/>
        <w:i w:val="0"/>
      </w:rPr>
    </w:lvl>
    <w:lvl w:ilvl="1">
      <w:start w:val="1"/>
      <w:numFmt w:val="decimal"/>
      <w:pStyle w:val="StylNagwek2Pogrubienie"/>
      <w:lvlText w:val="%1.%2."/>
      <w:lvlJc w:val="left"/>
      <w:pPr>
        <w:tabs>
          <w:tab w:val="num" w:pos="0"/>
        </w:tabs>
        <w:ind w:left="0" w:firstLine="0"/>
      </w:pPr>
      <w:rPr>
        <w:rFonts w:hint="default"/>
        <w:b/>
        <w:i w:val="0"/>
      </w:rPr>
    </w:lvl>
    <w:lvl w:ilvl="2">
      <w:start w:val="1"/>
      <w:numFmt w:val="decimal"/>
      <w:lvlText w:val="%1.%2.%3."/>
      <w:lvlJc w:val="left"/>
      <w:pPr>
        <w:tabs>
          <w:tab w:val="num" w:pos="0"/>
        </w:tabs>
        <w:ind w:left="0" w:firstLine="0"/>
      </w:pPr>
      <w:rPr>
        <w:rFonts w:hint="default"/>
        <w:b/>
        <w:i w:val="0"/>
      </w:rPr>
    </w:lvl>
    <w:lvl w:ilvl="3">
      <w:start w:val="1"/>
      <w:numFmt w:val="decimal"/>
      <w:lvlText w:val="%1.%3.%2.%4."/>
      <w:lvlJc w:val="left"/>
      <w:pPr>
        <w:tabs>
          <w:tab w:val="num" w:pos="0"/>
        </w:tabs>
        <w:ind w:left="0" w:firstLine="0"/>
      </w:pPr>
      <w:rPr>
        <w:rFonts w:ascii="Times New Roman" w:hAnsi="Times New Roman" w:hint="default"/>
        <w:b/>
        <w:i w:val="0"/>
        <w:sz w:val="20"/>
        <w:szCs w:val="20"/>
      </w:rPr>
    </w:lvl>
    <w:lvl w:ilvl="4">
      <w:start w:val="1"/>
      <w:numFmt w:val="decimal"/>
      <w:pStyle w:val="Nagwek5"/>
      <w:lvlText w:val="%1.%2.%3.%4.%5."/>
      <w:lvlJc w:val="left"/>
      <w:pPr>
        <w:tabs>
          <w:tab w:val="num" w:pos="0"/>
        </w:tabs>
        <w:ind w:left="0" w:firstLine="0"/>
      </w:pPr>
      <w:rPr>
        <w:rFonts w:hint="default"/>
        <w:b/>
        <w:i w:val="0"/>
      </w:rPr>
    </w:lvl>
    <w:lvl w:ilvl="5">
      <w:start w:val="1"/>
      <w:numFmt w:val="decimal"/>
      <w:pStyle w:val="Nagwek6"/>
      <w:lvlText w:val="%1.%2.%3.%4.%5..%6"/>
      <w:lvlJc w:val="left"/>
      <w:pPr>
        <w:tabs>
          <w:tab w:val="num" w:pos="0"/>
        </w:tabs>
        <w:ind w:left="0" w:firstLine="0"/>
      </w:pPr>
      <w:rPr>
        <w:rFonts w:hint="default"/>
      </w:rPr>
    </w:lvl>
    <w:lvl w:ilvl="6">
      <w:start w:val="1"/>
      <w:numFmt w:val="decimal"/>
      <w:pStyle w:val="Nagwek7"/>
      <w:lvlText w:val="%1.%2.%3.%4.%5..%6.%7"/>
      <w:lvlJc w:val="left"/>
      <w:pPr>
        <w:tabs>
          <w:tab w:val="num" w:pos="0"/>
        </w:tabs>
        <w:ind w:left="0" w:firstLine="0"/>
      </w:pPr>
      <w:rPr>
        <w:rFonts w:hint="default"/>
      </w:rPr>
    </w:lvl>
    <w:lvl w:ilvl="7">
      <w:start w:val="1"/>
      <w:numFmt w:val="decimal"/>
      <w:pStyle w:val="Nagwek8"/>
      <w:lvlText w:val="%1.%2.%3.%4.%5..%6.%7.%8"/>
      <w:lvlJc w:val="left"/>
      <w:pPr>
        <w:tabs>
          <w:tab w:val="num" w:pos="0"/>
        </w:tabs>
        <w:ind w:left="0" w:firstLine="0"/>
      </w:pPr>
      <w:rPr>
        <w:rFonts w:hint="default"/>
      </w:rPr>
    </w:lvl>
    <w:lvl w:ilvl="8">
      <w:start w:val="1"/>
      <w:numFmt w:val="decimal"/>
      <w:pStyle w:val="Nagwek9"/>
      <w:lvlText w:val="%1.%2.%3.%4.%5..%6.%7.%8.%9"/>
      <w:lvlJc w:val="left"/>
      <w:pPr>
        <w:tabs>
          <w:tab w:val="num" w:pos="0"/>
        </w:tabs>
        <w:ind w:left="0" w:firstLine="0"/>
      </w:pPr>
      <w:rPr>
        <w:rFonts w:hint="default"/>
      </w:rPr>
    </w:lvl>
  </w:abstractNum>
  <w:abstractNum w:abstractNumId="4" w15:restartNumberingAfterBreak="0">
    <w:nsid w:val="00000003"/>
    <w:multiLevelType w:val="singleLevel"/>
    <w:tmpl w:val="00000003"/>
    <w:name w:val="WW8Num7"/>
    <w:lvl w:ilvl="0">
      <w:start w:val="1"/>
      <w:numFmt w:val="bullet"/>
      <w:lvlText w:val=""/>
      <w:lvlJc w:val="left"/>
      <w:pPr>
        <w:tabs>
          <w:tab w:val="num" w:pos="397"/>
        </w:tabs>
        <w:ind w:left="397" w:hanging="397"/>
      </w:pPr>
      <w:rPr>
        <w:rFonts w:ascii="Symbol" w:hAnsi="Symbol"/>
      </w:rPr>
    </w:lvl>
  </w:abstractNum>
  <w:abstractNum w:abstractNumId="5" w15:restartNumberingAfterBreak="0">
    <w:nsid w:val="00000004"/>
    <w:multiLevelType w:val="singleLevel"/>
    <w:tmpl w:val="00000004"/>
    <w:name w:val="WW8Num8"/>
    <w:lvl w:ilvl="0">
      <w:start w:val="1"/>
      <w:numFmt w:val="bullet"/>
      <w:lvlText w:val=""/>
      <w:lvlJc w:val="left"/>
      <w:pPr>
        <w:tabs>
          <w:tab w:val="num" w:pos="397"/>
        </w:tabs>
        <w:ind w:left="397" w:hanging="397"/>
      </w:pPr>
      <w:rPr>
        <w:rFonts w:ascii="Symbol" w:hAnsi="Symbol"/>
      </w:rPr>
    </w:lvl>
  </w:abstractNum>
  <w:abstractNum w:abstractNumId="6" w15:restartNumberingAfterBreak="0">
    <w:nsid w:val="00000005"/>
    <w:multiLevelType w:val="singleLevel"/>
    <w:tmpl w:val="00000005"/>
    <w:name w:val="WW8Num9"/>
    <w:lvl w:ilvl="0">
      <w:start w:val="1"/>
      <w:numFmt w:val="bullet"/>
      <w:lvlText w:val=""/>
      <w:lvlJc w:val="left"/>
      <w:pPr>
        <w:tabs>
          <w:tab w:val="num" w:pos="397"/>
        </w:tabs>
        <w:ind w:left="397" w:hanging="397"/>
      </w:pPr>
      <w:rPr>
        <w:rFonts w:ascii="Symbol" w:hAnsi="Symbol"/>
      </w:rPr>
    </w:lvl>
  </w:abstractNum>
  <w:abstractNum w:abstractNumId="7" w15:restartNumberingAfterBreak="0">
    <w:nsid w:val="00000006"/>
    <w:multiLevelType w:val="singleLevel"/>
    <w:tmpl w:val="00000006"/>
    <w:name w:val="WW8Num11"/>
    <w:lvl w:ilvl="0">
      <w:start w:val="1"/>
      <w:numFmt w:val="bullet"/>
      <w:lvlText w:val="­"/>
      <w:lvlJc w:val="left"/>
      <w:pPr>
        <w:tabs>
          <w:tab w:val="num" w:pos="397"/>
        </w:tabs>
        <w:ind w:left="397" w:hanging="397"/>
      </w:pPr>
      <w:rPr>
        <w:rFonts w:ascii="Courier New" w:hAnsi="Courier New"/>
      </w:rPr>
    </w:lvl>
  </w:abstractNum>
  <w:abstractNum w:abstractNumId="8" w15:restartNumberingAfterBreak="0">
    <w:nsid w:val="00B254D4"/>
    <w:multiLevelType w:val="hybridMultilevel"/>
    <w:tmpl w:val="6988DE94"/>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0BC643E"/>
    <w:multiLevelType w:val="hybridMultilevel"/>
    <w:tmpl w:val="77707112"/>
    <w:lvl w:ilvl="0" w:tplc="637AC24A">
      <w:start w:val="1"/>
      <w:numFmt w:val="bullet"/>
      <w:lvlText w:val="­"/>
      <w:lvlJc w:val="left"/>
      <w:pPr>
        <w:ind w:left="765" w:hanging="360"/>
      </w:pPr>
      <w:rPr>
        <w:rFonts w:ascii="Courier New" w:hAnsi="Courier New"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 w15:restartNumberingAfterBreak="0">
    <w:nsid w:val="06436A4B"/>
    <w:multiLevelType w:val="hybridMultilevel"/>
    <w:tmpl w:val="2654D78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946754F"/>
    <w:multiLevelType w:val="multilevel"/>
    <w:tmpl w:val="0C9870B0"/>
    <w:styleLink w:val="StylPunktowane"/>
    <w:lvl w:ilvl="0">
      <w:start w:val="1"/>
      <w:numFmt w:val="bullet"/>
      <w:lvlText w:val=""/>
      <w:lvlJc w:val="left"/>
      <w:pPr>
        <w:tabs>
          <w:tab w:val="num" w:pos="680"/>
        </w:tabs>
        <w:ind w:left="680" w:hanging="283"/>
      </w:pPr>
      <w:rPr>
        <w:rFonts w:ascii="Symbol" w:hAnsi="Symbol" w:hint="default"/>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094B2FD5"/>
    <w:multiLevelType w:val="hybridMultilevel"/>
    <w:tmpl w:val="27764F6E"/>
    <w:name w:val="WW8Num182"/>
    <w:lvl w:ilvl="0" w:tplc="25021DF2">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2A1F7E"/>
    <w:multiLevelType w:val="hybridMultilevel"/>
    <w:tmpl w:val="3124BC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D42886"/>
    <w:multiLevelType w:val="hybridMultilevel"/>
    <w:tmpl w:val="91807EC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C665F75"/>
    <w:multiLevelType w:val="hybridMultilevel"/>
    <w:tmpl w:val="871EED9A"/>
    <w:lvl w:ilvl="0" w:tplc="0415000F">
      <w:start w:val="1"/>
      <w:numFmt w:val="decimal"/>
      <w:lvlText w:val="%1."/>
      <w:lvlJc w:val="left"/>
      <w:pPr>
        <w:ind w:left="930" w:hanging="360"/>
      </w:pPr>
    </w:lvl>
    <w:lvl w:ilvl="1" w:tplc="04150019" w:tentative="1">
      <w:start w:val="1"/>
      <w:numFmt w:val="lowerLetter"/>
      <w:lvlText w:val="%2."/>
      <w:lvlJc w:val="left"/>
      <w:pPr>
        <w:ind w:left="1650" w:hanging="360"/>
      </w:pPr>
    </w:lvl>
    <w:lvl w:ilvl="2" w:tplc="0415001B" w:tentative="1">
      <w:start w:val="1"/>
      <w:numFmt w:val="lowerRoman"/>
      <w:lvlText w:val="%3."/>
      <w:lvlJc w:val="right"/>
      <w:pPr>
        <w:ind w:left="2370" w:hanging="180"/>
      </w:pPr>
    </w:lvl>
    <w:lvl w:ilvl="3" w:tplc="0415000F" w:tentative="1">
      <w:start w:val="1"/>
      <w:numFmt w:val="decimal"/>
      <w:lvlText w:val="%4."/>
      <w:lvlJc w:val="left"/>
      <w:pPr>
        <w:ind w:left="3090" w:hanging="360"/>
      </w:pPr>
    </w:lvl>
    <w:lvl w:ilvl="4" w:tplc="04150019" w:tentative="1">
      <w:start w:val="1"/>
      <w:numFmt w:val="lowerLetter"/>
      <w:lvlText w:val="%5."/>
      <w:lvlJc w:val="left"/>
      <w:pPr>
        <w:ind w:left="3810" w:hanging="360"/>
      </w:pPr>
    </w:lvl>
    <w:lvl w:ilvl="5" w:tplc="0415001B" w:tentative="1">
      <w:start w:val="1"/>
      <w:numFmt w:val="lowerRoman"/>
      <w:lvlText w:val="%6."/>
      <w:lvlJc w:val="right"/>
      <w:pPr>
        <w:ind w:left="4530" w:hanging="180"/>
      </w:pPr>
    </w:lvl>
    <w:lvl w:ilvl="6" w:tplc="0415000F" w:tentative="1">
      <w:start w:val="1"/>
      <w:numFmt w:val="decimal"/>
      <w:lvlText w:val="%7."/>
      <w:lvlJc w:val="left"/>
      <w:pPr>
        <w:ind w:left="5250" w:hanging="360"/>
      </w:pPr>
    </w:lvl>
    <w:lvl w:ilvl="7" w:tplc="04150019" w:tentative="1">
      <w:start w:val="1"/>
      <w:numFmt w:val="lowerLetter"/>
      <w:lvlText w:val="%8."/>
      <w:lvlJc w:val="left"/>
      <w:pPr>
        <w:ind w:left="5970" w:hanging="360"/>
      </w:pPr>
    </w:lvl>
    <w:lvl w:ilvl="8" w:tplc="0415001B" w:tentative="1">
      <w:start w:val="1"/>
      <w:numFmt w:val="lowerRoman"/>
      <w:lvlText w:val="%9."/>
      <w:lvlJc w:val="right"/>
      <w:pPr>
        <w:ind w:left="6690" w:hanging="180"/>
      </w:pPr>
    </w:lvl>
  </w:abstractNum>
  <w:abstractNum w:abstractNumId="16" w15:restartNumberingAfterBreak="0">
    <w:nsid w:val="0FC9479B"/>
    <w:multiLevelType w:val="hybridMultilevel"/>
    <w:tmpl w:val="FE14F9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FE32047"/>
    <w:multiLevelType w:val="multilevel"/>
    <w:tmpl w:val="67D25802"/>
    <w:lvl w:ilvl="0">
      <w:start w:val="1"/>
      <w:numFmt w:val="decimal"/>
      <w:pStyle w:val="Nagwek1"/>
      <w:lvlText w:val="%1."/>
      <w:lvlJc w:val="left"/>
      <w:pPr>
        <w:tabs>
          <w:tab w:val="num" w:pos="397"/>
        </w:tabs>
        <w:ind w:left="0" w:firstLine="0"/>
      </w:pPr>
      <w:rPr>
        <w:rFonts w:ascii="Times New Roman" w:hAnsi="Times New Roman" w:hint="default"/>
        <w:b/>
        <w:i w:val="0"/>
        <w:caps w:val="0"/>
        <w:strike w:val="0"/>
        <w:dstrike w:val="0"/>
        <w:vanish w:val="0"/>
        <w:color w:val="000000"/>
        <w:sz w:val="22"/>
        <w:szCs w:val="22"/>
        <w:vertAlign w:val="baseline"/>
      </w:rPr>
    </w:lvl>
    <w:lvl w:ilvl="1">
      <w:start w:val="1"/>
      <w:numFmt w:val="decimal"/>
      <w:pStyle w:val="Nagwek2"/>
      <w:lvlText w:val="%1.%2."/>
      <w:lvlJc w:val="left"/>
      <w:pPr>
        <w:tabs>
          <w:tab w:val="num" w:pos="567"/>
        </w:tabs>
        <w:ind w:left="0" w:firstLine="0"/>
      </w:pPr>
      <w:rPr>
        <w:rFonts w:ascii="Arial" w:hAnsi="Arial" w:cs="Arial" w:hint="default"/>
        <w:b/>
        <w:i w:val="0"/>
        <w:caps w:val="0"/>
        <w:strike w:val="0"/>
        <w:dstrike w:val="0"/>
        <w:vanish w:val="0"/>
        <w:color w:val="auto"/>
        <w:sz w:val="22"/>
        <w:szCs w:val="22"/>
        <w:vertAlign w:val="baseline"/>
      </w:rPr>
    </w:lvl>
    <w:lvl w:ilvl="2">
      <w:start w:val="1"/>
      <w:numFmt w:val="decimal"/>
      <w:pStyle w:val="Nagwek3"/>
      <w:lvlText w:val="%1.%2.%3."/>
      <w:lvlJc w:val="left"/>
      <w:pPr>
        <w:tabs>
          <w:tab w:val="num" w:pos="851"/>
        </w:tabs>
        <w:ind w:left="0" w:firstLine="0"/>
      </w:pPr>
      <w:rPr>
        <w:rFonts w:ascii="Arial" w:hAnsi="Arial" w:cs="Arial" w:hint="default"/>
        <w:b/>
        <w:i w:val="0"/>
        <w:color w:val="auto"/>
        <w:sz w:val="20"/>
        <w:szCs w:val="20"/>
      </w:rPr>
    </w:lvl>
    <w:lvl w:ilvl="3">
      <w:start w:val="1"/>
      <w:numFmt w:val="decimal"/>
      <w:pStyle w:val="Nagwek4"/>
      <w:lvlText w:val="%1.%2.%3.%4."/>
      <w:lvlJc w:val="left"/>
      <w:pPr>
        <w:tabs>
          <w:tab w:val="num" w:pos="1986"/>
        </w:tabs>
        <w:ind w:left="1135" w:firstLine="0"/>
      </w:pPr>
      <w:rPr>
        <w:rFonts w:ascii="Times New Roman" w:hAnsi="Times New Roman" w:hint="default"/>
        <w:b/>
        <w:i w:val="0"/>
        <w:sz w:val="20"/>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01D6B9C"/>
    <w:multiLevelType w:val="hybridMultilevel"/>
    <w:tmpl w:val="40BE3B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31F4455"/>
    <w:multiLevelType w:val="hybridMultilevel"/>
    <w:tmpl w:val="63BA5862"/>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320CD0"/>
    <w:multiLevelType w:val="hybridMultilevel"/>
    <w:tmpl w:val="9522BA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A834A69"/>
    <w:multiLevelType w:val="hybridMultilevel"/>
    <w:tmpl w:val="A58ED71A"/>
    <w:lvl w:ilvl="0" w:tplc="8DB8709A">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AF31B82"/>
    <w:multiLevelType w:val="hybridMultilevel"/>
    <w:tmpl w:val="272048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BA2520D"/>
    <w:multiLevelType w:val="hybridMultilevel"/>
    <w:tmpl w:val="F572C8BA"/>
    <w:lvl w:ilvl="0" w:tplc="637AC24A">
      <w:start w:val="1"/>
      <w:numFmt w:val="bullet"/>
      <w:lvlText w:val="­"/>
      <w:lvlJc w:val="left"/>
      <w:pPr>
        <w:ind w:left="867" w:hanging="360"/>
      </w:pPr>
      <w:rPr>
        <w:rFonts w:ascii="Courier New" w:hAnsi="Courier New" w:hint="default"/>
      </w:rPr>
    </w:lvl>
    <w:lvl w:ilvl="1" w:tplc="04150003" w:tentative="1">
      <w:start w:val="1"/>
      <w:numFmt w:val="bullet"/>
      <w:lvlText w:val="o"/>
      <w:lvlJc w:val="left"/>
      <w:pPr>
        <w:ind w:left="1587" w:hanging="360"/>
      </w:pPr>
      <w:rPr>
        <w:rFonts w:ascii="Courier New" w:hAnsi="Courier New" w:cs="Courier New" w:hint="default"/>
      </w:rPr>
    </w:lvl>
    <w:lvl w:ilvl="2" w:tplc="04150005" w:tentative="1">
      <w:start w:val="1"/>
      <w:numFmt w:val="bullet"/>
      <w:lvlText w:val=""/>
      <w:lvlJc w:val="left"/>
      <w:pPr>
        <w:ind w:left="2307" w:hanging="360"/>
      </w:pPr>
      <w:rPr>
        <w:rFonts w:ascii="Wingdings" w:hAnsi="Wingdings" w:hint="default"/>
      </w:rPr>
    </w:lvl>
    <w:lvl w:ilvl="3" w:tplc="04150001" w:tentative="1">
      <w:start w:val="1"/>
      <w:numFmt w:val="bullet"/>
      <w:lvlText w:val=""/>
      <w:lvlJc w:val="left"/>
      <w:pPr>
        <w:ind w:left="3027" w:hanging="360"/>
      </w:pPr>
      <w:rPr>
        <w:rFonts w:ascii="Symbol" w:hAnsi="Symbol" w:hint="default"/>
      </w:rPr>
    </w:lvl>
    <w:lvl w:ilvl="4" w:tplc="04150003" w:tentative="1">
      <w:start w:val="1"/>
      <w:numFmt w:val="bullet"/>
      <w:lvlText w:val="o"/>
      <w:lvlJc w:val="left"/>
      <w:pPr>
        <w:ind w:left="3747" w:hanging="360"/>
      </w:pPr>
      <w:rPr>
        <w:rFonts w:ascii="Courier New" w:hAnsi="Courier New" w:cs="Courier New" w:hint="default"/>
      </w:rPr>
    </w:lvl>
    <w:lvl w:ilvl="5" w:tplc="04150005" w:tentative="1">
      <w:start w:val="1"/>
      <w:numFmt w:val="bullet"/>
      <w:lvlText w:val=""/>
      <w:lvlJc w:val="left"/>
      <w:pPr>
        <w:ind w:left="4467" w:hanging="360"/>
      </w:pPr>
      <w:rPr>
        <w:rFonts w:ascii="Wingdings" w:hAnsi="Wingdings" w:hint="default"/>
      </w:rPr>
    </w:lvl>
    <w:lvl w:ilvl="6" w:tplc="04150001" w:tentative="1">
      <w:start w:val="1"/>
      <w:numFmt w:val="bullet"/>
      <w:lvlText w:val=""/>
      <w:lvlJc w:val="left"/>
      <w:pPr>
        <w:ind w:left="5187" w:hanging="360"/>
      </w:pPr>
      <w:rPr>
        <w:rFonts w:ascii="Symbol" w:hAnsi="Symbol" w:hint="default"/>
      </w:rPr>
    </w:lvl>
    <w:lvl w:ilvl="7" w:tplc="04150003" w:tentative="1">
      <w:start w:val="1"/>
      <w:numFmt w:val="bullet"/>
      <w:lvlText w:val="o"/>
      <w:lvlJc w:val="left"/>
      <w:pPr>
        <w:ind w:left="5907" w:hanging="360"/>
      </w:pPr>
      <w:rPr>
        <w:rFonts w:ascii="Courier New" w:hAnsi="Courier New" w:cs="Courier New" w:hint="default"/>
      </w:rPr>
    </w:lvl>
    <w:lvl w:ilvl="8" w:tplc="04150005" w:tentative="1">
      <w:start w:val="1"/>
      <w:numFmt w:val="bullet"/>
      <w:lvlText w:val=""/>
      <w:lvlJc w:val="left"/>
      <w:pPr>
        <w:ind w:left="6627" w:hanging="360"/>
      </w:pPr>
      <w:rPr>
        <w:rFonts w:ascii="Wingdings" w:hAnsi="Wingdings" w:hint="default"/>
      </w:rPr>
    </w:lvl>
  </w:abstractNum>
  <w:abstractNum w:abstractNumId="24" w15:restartNumberingAfterBreak="0">
    <w:nsid w:val="21CB0E4E"/>
    <w:multiLevelType w:val="hybridMultilevel"/>
    <w:tmpl w:val="7D74605E"/>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8565E2"/>
    <w:multiLevelType w:val="hybridMultilevel"/>
    <w:tmpl w:val="AE5CABE2"/>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3E06E64"/>
    <w:multiLevelType w:val="hybridMultilevel"/>
    <w:tmpl w:val="A6A0B5A8"/>
    <w:lvl w:ilvl="0" w:tplc="637AC24A">
      <w:start w:val="1"/>
      <w:numFmt w:val="bullet"/>
      <w:lvlText w:val="­"/>
      <w:lvlJc w:val="left"/>
      <w:pPr>
        <w:ind w:left="1015" w:hanging="360"/>
      </w:pPr>
      <w:rPr>
        <w:rFonts w:ascii="Courier New" w:hAnsi="Courier New" w:hint="default"/>
      </w:rPr>
    </w:lvl>
    <w:lvl w:ilvl="1" w:tplc="04150003" w:tentative="1">
      <w:start w:val="1"/>
      <w:numFmt w:val="bullet"/>
      <w:lvlText w:val="o"/>
      <w:lvlJc w:val="left"/>
      <w:pPr>
        <w:ind w:left="1735" w:hanging="360"/>
      </w:pPr>
      <w:rPr>
        <w:rFonts w:ascii="Courier New" w:hAnsi="Courier New" w:cs="Courier New" w:hint="default"/>
      </w:rPr>
    </w:lvl>
    <w:lvl w:ilvl="2" w:tplc="04150005" w:tentative="1">
      <w:start w:val="1"/>
      <w:numFmt w:val="bullet"/>
      <w:lvlText w:val=""/>
      <w:lvlJc w:val="left"/>
      <w:pPr>
        <w:ind w:left="2455" w:hanging="360"/>
      </w:pPr>
      <w:rPr>
        <w:rFonts w:ascii="Wingdings" w:hAnsi="Wingdings" w:hint="default"/>
      </w:rPr>
    </w:lvl>
    <w:lvl w:ilvl="3" w:tplc="04150001" w:tentative="1">
      <w:start w:val="1"/>
      <w:numFmt w:val="bullet"/>
      <w:lvlText w:val=""/>
      <w:lvlJc w:val="left"/>
      <w:pPr>
        <w:ind w:left="3175" w:hanging="360"/>
      </w:pPr>
      <w:rPr>
        <w:rFonts w:ascii="Symbol" w:hAnsi="Symbol" w:hint="default"/>
      </w:rPr>
    </w:lvl>
    <w:lvl w:ilvl="4" w:tplc="04150003" w:tentative="1">
      <w:start w:val="1"/>
      <w:numFmt w:val="bullet"/>
      <w:lvlText w:val="o"/>
      <w:lvlJc w:val="left"/>
      <w:pPr>
        <w:ind w:left="3895" w:hanging="360"/>
      </w:pPr>
      <w:rPr>
        <w:rFonts w:ascii="Courier New" w:hAnsi="Courier New" w:cs="Courier New" w:hint="default"/>
      </w:rPr>
    </w:lvl>
    <w:lvl w:ilvl="5" w:tplc="04150005" w:tentative="1">
      <w:start w:val="1"/>
      <w:numFmt w:val="bullet"/>
      <w:lvlText w:val=""/>
      <w:lvlJc w:val="left"/>
      <w:pPr>
        <w:ind w:left="4615" w:hanging="360"/>
      </w:pPr>
      <w:rPr>
        <w:rFonts w:ascii="Wingdings" w:hAnsi="Wingdings" w:hint="default"/>
      </w:rPr>
    </w:lvl>
    <w:lvl w:ilvl="6" w:tplc="04150001" w:tentative="1">
      <w:start w:val="1"/>
      <w:numFmt w:val="bullet"/>
      <w:lvlText w:val=""/>
      <w:lvlJc w:val="left"/>
      <w:pPr>
        <w:ind w:left="5335" w:hanging="360"/>
      </w:pPr>
      <w:rPr>
        <w:rFonts w:ascii="Symbol" w:hAnsi="Symbol" w:hint="default"/>
      </w:rPr>
    </w:lvl>
    <w:lvl w:ilvl="7" w:tplc="04150003" w:tentative="1">
      <w:start w:val="1"/>
      <w:numFmt w:val="bullet"/>
      <w:lvlText w:val="o"/>
      <w:lvlJc w:val="left"/>
      <w:pPr>
        <w:ind w:left="6055" w:hanging="360"/>
      </w:pPr>
      <w:rPr>
        <w:rFonts w:ascii="Courier New" w:hAnsi="Courier New" w:cs="Courier New" w:hint="default"/>
      </w:rPr>
    </w:lvl>
    <w:lvl w:ilvl="8" w:tplc="04150005" w:tentative="1">
      <w:start w:val="1"/>
      <w:numFmt w:val="bullet"/>
      <w:lvlText w:val=""/>
      <w:lvlJc w:val="left"/>
      <w:pPr>
        <w:ind w:left="6775" w:hanging="360"/>
      </w:pPr>
      <w:rPr>
        <w:rFonts w:ascii="Wingdings" w:hAnsi="Wingdings" w:hint="default"/>
      </w:rPr>
    </w:lvl>
  </w:abstractNum>
  <w:abstractNum w:abstractNumId="27" w15:restartNumberingAfterBreak="0">
    <w:nsid w:val="25480298"/>
    <w:multiLevelType w:val="hybridMultilevel"/>
    <w:tmpl w:val="648CBF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80209D5"/>
    <w:multiLevelType w:val="hybridMultilevel"/>
    <w:tmpl w:val="045C7C1C"/>
    <w:lvl w:ilvl="0" w:tplc="04150003">
      <w:start w:val="1"/>
      <w:numFmt w:val="bullet"/>
      <w:lvlText w:val="o"/>
      <w:lvlJc w:val="left"/>
      <w:pPr>
        <w:ind w:left="1068" w:hanging="360"/>
      </w:pPr>
      <w:rPr>
        <w:rFonts w:ascii="Courier New" w:hAnsi="Courier New" w:cs="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9" w15:restartNumberingAfterBreak="0">
    <w:nsid w:val="284A363E"/>
    <w:multiLevelType w:val="hybridMultilevel"/>
    <w:tmpl w:val="2B9399A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2BA92EDA"/>
    <w:multiLevelType w:val="hybridMultilevel"/>
    <w:tmpl w:val="A9906F22"/>
    <w:lvl w:ilvl="0" w:tplc="F63E319A">
      <w:start w:val="1"/>
      <w:numFmt w:val="lowerLetter"/>
      <w:lvlText w:val="%1)"/>
      <w:lvlJc w:val="left"/>
      <w:pPr>
        <w:tabs>
          <w:tab w:val="num" w:pos="397"/>
        </w:tabs>
        <w:ind w:left="397" w:hanging="397"/>
      </w:pPr>
      <w:rPr>
        <w:rFonts w:ascii="Times New Roman" w:hAnsi="Times New Roman" w:hint="default"/>
        <w:sz w:val="18"/>
      </w:rPr>
    </w:lvl>
    <w:lvl w:ilvl="1" w:tplc="D4C4FF32">
      <w:start w:val="1"/>
      <w:numFmt w:val="bullet"/>
      <w:lvlText w:val="­"/>
      <w:lvlJc w:val="left"/>
      <w:pPr>
        <w:tabs>
          <w:tab w:val="num" w:pos="397"/>
        </w:tabs>
        <w:ind w:left="794" w:hanging="397"/>
      </w:pPr>
      <w:rPr>
        <w:rFonts w:ascii="Courier New" w:hAnsi="Courier New" w:hint="default"/>
        <w:sz w:val="18"/>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2483BFF"/>
    <w:multiLevelType w:val="hybridMultilevel"/>
    <w:tmpl w:val="2CF05CD8"/>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43E598E"/>
    <w:multiLevelType w:val="hybridMultilevel"/>
    <w:tmpl w:val="B4442BC4"/>
    <w:lvl w:ilvl="0" w:tplc="637AC24A">
      <w:start w:val="1"/>
      <w:numFmt w:val="bullet"/>
      <w:lvlText w:val="­"/>
      <w:lvlJc w:val="left"/>
      <w:pPr>
        <w:tabs>
          <w:tab w:val="num" w:pos="397"/>
        </w:tabs>
        <w:ind w:left="397" w:hanging="397"/>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5CA4CFE"/>
    <w:multiLevelType w:val="hybridMultilevel"/>
    <w:tmpl w:val="CD803D8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35F82DF6"/>
    <w:multiLevelType w:val="hybridMultilevel"/>
    <w:tmpl w:val="FAC62274"/>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67514A9"/>
    <w:multiLevelType w:val="hybridMultilevel"/>
    <w:tmpl w:val="6D7E8E5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18C61FA"/>
    <w:multiLevelType w:val="hybridMultilevel"/>
    <w:tmpl w:val="D8F49FA6"/>
    <w:lvl w:ilvl="0" w:tplc="EF54F854">
      <w:start w:val="1"/>
      <w:numFmt w:val="bullet"/>
      <w:lvlText w:val="−"/>
      <w:lvlJc w:val="left"/>
      <w:pPr>
        <w:ind w:left="720" w:hanging="360"/>
      </w:pPr>
      <w:rPr>
        <w:rFonts w:ascii="Viner Hand ITC" w:hAnsi="Viner Hand ITC"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4094D19"/>
    <w:multiLevelType w:val="hybridMultilevel"/>
    <w:tmpl w:val="B0505C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53B24F3"/>
    <w:multiLevelType w:val="hybridMultilevel"/>
    <w:tmpl w:val="858000EC"/>
    <w:lvl w:ilvl="0" w:tplc="FED28206">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CB0A55"/>
    <w:multiLevelType w:val="hybridMultilevel"/>
    <w:tmpl w:val="E03021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A7E7820"/>
    <w:multiLevelType w:val="hybridMultilevel"/>
    <w:tmpl w:val="6250326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AE62F0E"/>
    <w:multiLevelType w:val="hybridMultilevel"/>
    <w:tmpl w:val="F1948562"/>
    <w:lvl w:ilvl="0" w:tplc="8DB8709A">
      <w:start w:val="1"/>
      <w:numFmt w:val="bullet"/>
      <w:lvlText w:val="­"/>
      <w:lvlJc w:val="left"/>
      <w:pPr>
        <w:ind w:left="1428" w:hanging="360"/>
      </w:pPr>
      <w:rPr>
        <w:rFonts w:ascii="Calibri" w:hAnsi="Calibri"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53BA3B70"/>
    <w:multiLevelType w:val="hybridMultilevel"/>
    <w:tmpl w:val="0E6CBA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5C114E3"/>
    <w:multiLevelType w:val="hybridMultilevel"/>
    <w:tmpl w:val="7A8E05B4"/>
    <w:lvl w:ilvl="0" w:tplc="1F58B398">
      <w:start w:val="10"/>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76604D"/>
    <w:multiLevelType w:val="hybridMultilevel"/>
    <w:tmpl w:val="81B46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59571B2B"/>
    <w:multiLevelType w:val="multilevel"/>
    <w:tmpl w:val="DA52F3D4"/>
    <w:styleLink w:val="Punktowane2"/>
    <w:lvl w:ilvl="0">
      <w:start w:val="1"/>
      <w:numFmt w:val="bullet"/>
      <w:lvlText w:val=""/>
      <w:lvlJc w:val="left"/>
      <w:pPr>
        <w:tabs>
          <w:tab w:val="num" w:pos="680"/>
        </w:tabs>
        <w:ind w:left="680" w:hanging="283"/>
      </w:pPr>
      <w:rPr>
        <w:rFonts w:ascii="Symbol" w:hAnsi="Symbol" w:hint="default"/>
        <w:color w:val="auto"/>
      </w:rPr>
    </w:lvl>
    <w:lvl w:ilvl="1">
      <w:start w:val="1"/>
      <w:numFmt w:val="bullet"/>
      <w:lvlText w:val=""/>
      <w:lvlJc w:val="left"/>
      <w:pPr>
        <w:tabs>
          <w:tab w:val="num" w:pos="2520"/>
        </w:tabs>
        <w:ind w:left="2520" w:hanging="360"/>
      </w:pPr>
      <w:rPr>
        <w:rFonts w:ascii="Symbol" w:hAnsi="Symbol" w:cs="Courier New" w:hint="default"/>
        <w:color w:val="auto"/>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C5B62ED"/>
    <w:multiLevelType w:val="hybridMultilevel"/>
    <w:tmpl w:val="E41205A4"/>
    <w:lvl w:ilvl="0" w:tplc="FFFFFFFF">
      <w:start w:val="1"/>
      <w:numFmt w:val="bullet"/>
      <w:pStyle w:val="normalnypunkt"/>
      <w:lvlText w:val="­"/>
      <w:lvlJc w:val="left"/>
      <w:pPr>
        <w:tabs>
          <w:tab w:val="num" w:pos="397"/>
        </w:tabs>
        <w:ind w:left="397" w:hanging="397"/>
      </w:pPr>
      <w:rPr>
        <w:rFonts w:ascii="Courier New" w:hAnsi="Courier New" w:hint="default"/>
      </w:rPr>
    </w:lvl>
    <w:lvl w:ilvl="1" w:tplc="FFFFFFFF" w:tentative="1">
      <w:start w:val="1"/>
      <w:numFmt w:val="bullet"/>
      <w:pStyle w:val="Nagwek2Pogrubienie"/>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E761A3A"/>
    <w:multiLevelType w:val="hybridMultilevel"/>
    <w:tmpl w:val="8DAA594A"/>
    <w:lvl w:ilvl="0" w:tplc="637AC24A">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6157193A"/>
    <w:multiLevelType w:val="hybridMultilevel"/>
    <w:tmpl w:val="102A929C"/>
    <w:lvl w:ilvl="0" w:tplc="8DB8709A">
      <w:start w:val="1"/>
      <w:numFmt w:val="bullet"/>
      <w:lvlText w:val="­"/>
      <w:lvlJc w:val="left"/>
      <w:pPr>
        <w:ind w:left="1004" w:hanging="360"/>
      </w:pPr>
      <w:rPr>
        <w:rFonts w:ascii="Calibri" w:hAnsi="Calibri"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63898195"/>
    <w:multiLevelType w:val="hybridMultilevel"/>
    <w:tmpl w:val="C57D24E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0" w15:restartNumberingAfterBreak="0">
    <w:nsid w:val="63B028FC"/>
    <w:multiLevelType w:val="multilevel"/>
    <w:tmpl w:val="174E4BDC"/>
    <w:lvl w:ilvl="0">
      <w:start w:val="1"/>
      <w:numFmt w:val="decimal"/>
      <w:lvlText w:val="%1."/>
      <w:lvlJc w:val="left"/>
      <w:pPr>
        <w:ind w:left="360" w:hanging="360"/>
      </w:pPr>
    </w:lvl>
    <w:lvl w:ilvl="1">
      <w:start w:val="1"/>
      <w:numFmt w:val="decimal"/>
      <w:lvlText w:val="%1.%2."/>
      <w:lvlJc w:val="left"/>
      <w:pPr>
        <w:ind w:left="1283" w:hanging="432"/>
      </w:pPr>
    </w:lvl>
    <w:lvl w:ilvl="2">
      <w:start w:val="1"/>
      <w:numFmt w:val="bullet"/>
      <w:lvlText w:val=""/>
      <w:lvlJc w:val="left"/>
      <w:pPr>
        <w:ind w:left="2206" w:hanging="504"/>
      </w:pPr>
      <w:rPr>
        <w:rFonts w:ascii="Symbol" w:hAnsi="Symbol" w:hint="default"/>
      </w:rPr>
    </w:lvl>
    <w:lvl w:ilvl="3">
      <w:start w:val="1"/>
      <w:numFmt w:val="bullet"/>
      <w:lvlText w:val=""/>
      <w:lvlJc w:val="left"/>
      <w:pPr>
        <w:ind w:left="1728" w:hanging="648"/>
      </w:pPr>
      <w:rPr>
        <w:rFonts w:ascii="Symbol" w:hAnsi="Symbol" w:hint="default"/>
      </w:rPr>
    </w:lvl>
    <w:lvl w:ilvl="4">
      <w:start w:val="1"/>
      <w:numFmt w:val="bullet"/>
      <w:lvlText w:val=""/>
      <w:lvlJc w:val="left"/>
      <w:pPr>
        <w:ind w:left="2232" w:hanging="792"/>
      </w:pPr>
      <w:rPr>
        <w:rFonts w:ascii="Wingdings" w:hAnsi="Wingding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8CC2FEC"/>
    <w:multiLevelType w:val="hybridMultilevel"/>
    <w:tmpl w:val="06FC5362"/>
    <w:lvl w:ilvl="0" w:tplc="AFA4BBB6">
      <w:start w:val="1"/>
      <w:numFmt w:val="bullet"/>
      <w:lvlText w:val="­"/>
      <w:lvlJc w:val="left"/>
      <w:pPr>
        <w:tabs>
          <w:tab w:val="num" w:pos="397"/>
        </w:tabs>
        <w:ind w:left="397" w:hanging="397"/>
      </w:pPr>
      <w:rPr>
        <w:rFonts w:ascii="Courier New" w:hAnsi="Courier New" w:hint="default"/>
      </w:rPr>
    </w:lvl>
    <w:lvl w:ilvl="1" w:tplc="A072A29E">
      <w:start w:val="1"/>
      <w:numFmt w:val="lowerLetter"/>
      <w:lvlText w:val="%2)"/>
      <w:lvlJc w:val="left"/>
      <w:pPr>
        <w:tabs>
          <w:tab w:val="num" w:pos="397"/>
        </w:tabs>
        <w:ind w:left="397" w:hanging="397"/>
      </w:pPr>
      <w:rPr>
        <w:rFonts w:ascii="Times New Roman" w:hAnsi="Times New Roman" w:hint="default"/>
        <w:sz w:val="20"/>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FF749A"/>
    <w:multiLevelType w:val="hybridMultilevel"/>
    <w:tmpl w:val="645849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3" w15:restartNumberingAfterBreak="0">
    <w:nsid w:val="75910CAD"/>
    <w:multiLevelType w:val="hybridMultilevel"/>
    <w:tmpl w:val="C5EC6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683500E"/>
    <w:multiLevelType w:val="multilevel"/>
    <w:tmpl w:val="AC04C148"/>
    <w:lvl w:ilvl="0">
      <w:start w:val="2"/>
      <w:numFmt w:val="decimal"/>
      <w:lvlText w:val="%1."/>
      <w:lvlJc w:val="left"/>
      <w:pPr>
        <w:ind w:left="720" w:hanging="360"/>
      </w:pPr>
      <w:rPr>
        <w:rFonts w:hint="default"/>
      </w:rPr>
    </w:lvl>
    <w:lvl w:ilvl="1">
      <w:start w:val="2"/>
      <w:numFmt w:val="decimal"/>
      <w:isLgl/>
      <w:lvlText w:val="%1.%2."/>
      <w:lvlJc w:val="left"/>
      <w:pPr>
        <w:ind w:left="732" w:hanging="372"/>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DF16B55"/>
    <w:multiLevelType w:val="hybridMultilevel"/>
    <w:tmpl w:val="E7FEB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7"/>
  </w:num>
  <w:num w:numId="2">
    <w:abstractNumId w:val="3"/>
  </w:num>
  <w:num w:numId="3">
    <w:abstractNumId w:val="46"/>
  </w:num>
  <w:num w:numId="4">
    <w:abstractNumId w:val="11"/>
  </w:num>
  <w:num w:numId="5">
    <w:abstractNumId w:val="45"/>
  </w:num>
  <w:num w:numId="6">
    <w:abstractNumId w:val="32"/>
  </w:num>
  <w:num w:numId="7">
    <w:abstractNumId w:val="30"/>
  </w:num>
  <w:num w:numId="8">
    <w:abstractNumId w:val="51"/>
  </w:num>
  <w:num w:numId="9">
    <w:abstractNumId w:val="12"/>
  </w:num>
  <w:num w:numId="10">
    <w:abstractNumId w:val="9"/>
  </w:num>
  <w:num w:numId="11">
    <w:abstractNumId w:val="24"/>
  </w:num>
  <w:num w:numId="12">
    <w:abstractNumId w:val="23"/>
  </w:num>
  <w:num w:numId="13">
    <w:abstractNumId w:val="26"/>
  </w:num>
  <w:num w:numId="14">
    <w:abstractNumId w:val="8"/>
  </w:num>
  <w:num w:numId="15">
    <w:abstractNumId w:val="47"/>
  </w:num>
  <w:num w:numId="16">
    <w:abstractNumId w:val="14"/>
  </w:num>
  <w:num w:numId="17">
    <w:abstractNumId w:val="25"/>
  </w:num>
  <w:num w:numId="18">
    <w:abstractNumId w:val="31"/>
  </w:num>
  <w:num w:numId="19">
    <w:abstractNumId w:val="54"/>
  </w:num>
  <w:num w:numId="20">
    <w:abstractNumId w:val="37"/>
  </w:num>
  <w:num w:numId="21">
    <w:abstractNumId w:val="20"/>
  </w:num>
  <w:num w:numId="22">
    <w:abstractNumId w:val="34"/>
  </w:num>
  <w:num w:numId="23">
    <w:abstractNumId w:val="43"/>
  </w:num>
  <w:num w:numId="24">
    <w:abstractNumId w:val="36"/>
  </w:num>
  <w:num w:numId="25">
    <w:abstractNumId w:val="38"/>
  </w:num>
  <w:num w:numId="26">
    <w:abstractNumId w:val="0"/>
  </w:num>
  <w:num w:numId="27">
    <w:abstractNumId w:val="52"/>
  </w:num>
  <w:num w:numId="28">
    <w:abstractNumId w:val="39"/>
  </w:num>
  <w:num w:numId="29">
    <w:abstractNumId w:val="29"/>
  </w:num>
  <w:num w:numId="30">
    <w:abstractNumId w:val="53"/>
  </w:num>
  <w:num w:numId="31">
    <w:abstractNumId w:val="44"/>
  </w:num>
  <w:num w:numId="32">
    <w:abstractNumId w:val="35"/>
  </w:num>
  <w:num w:numId="33">
    <w:abstractNumId w:val="2"/>
  </w:num>
  <w:num w:numId="34">
    <w:abstractNumId w:val="42"/>
  </w:num>
  <w:num w:numId="35">
    <w:abstractNumId w:val="49"/>
  </w:num>
  <w:num w:numId="36">
    <w:abstractNumId w:val="13"/>
  </w:num>
  <w:num w:numId="37">
    <w:abstractNumId w:val="28"/>
  </w:num>
  <w:num w:numId="38">
    <w:abstractNumId w:val="40"/>
  </w:num>
  <w:num w:numId="39">
    <w:abstractNumId w:val="16"/>
  </w:num>
  <w:num w:numId="40">
    <w:abstractNumId w:val="1"/>
  </w:num>
  <w:num w:numId="41">
    <w:abstractNumId w:val="18"/>
  </w:num>
  <w:num w:numId="42">
    <w:abstractNumId w:val="0"/>
    <w:lvlOverride w:ilvl="0">
      <w:startOverride w:val="1"/>
    </w:lvlOverride>
    <w:lvlOverride w:ilvl="1"/>
    <w:lvlOverride w:ilvl="2"/>
    <w:lvlOverride w:ilvl="3"/>
    <w:lvlOverride w:ilvl="4"/>
    <w:lvlOverride w:ilvl="5"/>
    <w:lvlOverride w:ilvl="6"/>
    <w:lvlOverride w:ilvl="7"/>
    <w:lvlOverride w:ilvl="8"/>
  </w:num>
  <w:num w:numId="43">
    <w:abstractNumId w:val="22"/>
  </w:num>
  <w:num w:numId="44">
    <w:abstractNumId w:val="50"/>
  </w:num>
  <w:num w:numId="45">
    <w:abstractNumId w:val="27"/>
  </w:num>
  <w:num w:numId="46">
    <w:abstractNumId w:val="15"/>
  </w:num>
  <w:num w:numId="47">
    <w:abstractNumId w:val="55"/>
  </w:num>
  <w:num w:numId="48">
    <w:abstractNumId w:val="33"/>
  </w:num>
  <w:num w:numId="49">
    <w:abstractNumId w:val="21"/>
  </w:num>
  <w:num w:numId="50">
    <w:abstractNumId w:val="19"/>
  </w:num>
  <w:num w:numId="51">
    <w:abstractNumId w:val="10"/>
  </w:num>
  <w:num w:numId="52">
    <w:abstractNumId w:val="41"/>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53F0"/>
    <w:rsid w:val="000000D2"/>
    <w:rsid w:val="00001FAF"/>
    <w:rsid w:val="000022EE"/>
    <w:rsid w:val="00004DF7"/>
    <w:rsid w:val="00004F10"/>
    <w:rsid w:val="0000531C"/>
    <w:rsid w:val="000103E2"/>
    <w:rsid w:val="00010A2F"/>
    <w:rsid w:val="00012BE5"/>
    <w:rsid w:val="000132F3"/>
    <w:rsid w:val="00013FD9"/>
    <w:rsid w:val="0001410F"/>
    <w:rsid w:val="000179E2"/>
    <w:rsid w:val="0002414E"/>
    <w:rsid w:val="00025567"/>
    <w:rsid w:val="00026493"/>
    <w:rsid w:val="00027555"/>
    <w:rsid w:val="00035D1A"/>
    <w:rsid w:val="00036271"/>
    <w:rsid w:val="00037100"/>
    <w:rsid w:val="00037664"/>
    <w:rsid w:val="0004107E"/>
    <w:rsid w:val="00042D48"/>
    <w:rsid w:val="00042E65"/>
    <w:rsid w:val="00043238"/>
    <w:rsid w:val="00043E93"/>
    <w:rsid w:val="00044968"/>
    <w:rsid w:val="00044EA3"/>
    <w:rsid w:val="00045C15"/>
    <w:rsid w:val="000469D7"/>
    <w:rsid w:val="00050126"/>
    <w:rsid w:val="000541B7"/>
    <w:rsid w:val="000544B0"/>
    <w:rsid w:val="00054798"/>
    <w:rsid w:val="0005546B"/>
    <w:rsid w:val="00056581"/>
    <w:rsid w:val="000602DE"/>
    <w:rsid w:val="0006038B"/>
    <w:rsid w:val="00060A2B"/>
    <w:rsid w:val="00060ACE"/>
    <w:rsid w:val="00060FE8"/>
    <w:rsid w:val="00063151"/>
    <w:rsid w:val="00064378"/>
    <w:rsid w:val="00064560"/>
    <w:rsid w:val="00070736"/>
    <w:rsid w:val="000718B7"/>
    <w:rsid w:val="00071DE6"/>
    <w:rsid w:val="00072801"/>
    <w:rsid w:val="00072883"/>
    <w:rsid w:val="000742B5"/>
    <w:rsid w:val="00075CE6"/>
    <w:rsid w:val="00076377"/>
    <w:rsid w:val="00076EA8"/>
    <w:rsid w:val="000775A8"/>
    <w:rsid w:val="00077B50"/>
    <w:rsid w:val="00077E1A"/>
    <w:rsid w:val="00090035"/>
    <w:rsid w:val="000906B2"/>
    <w:rsid w:val="00091547"/>
    <w:rsid w:val="00091D80"/>
    <w:rsid w:val="00092426"/>
    <w:rsid w:val="00092F0E"/>
    <w:rsid w:val="00093E57"/>
    <w:rsid w:val="00096942"/>
    <w:rsid w:val="000973AE"/>
    <w:rsid w:val="000A0C05"/>
    <w:rsid w:val="000A2E8D"/>
    <w:rsid w:val="000A32F2"/>
    <w:rsid w:val="000A3511"/>
    <w:rsid w:val="000A386F"/>
    <w:rsid w:val="000B0C5E"/>
    <w:rsid w:val="000B177A"/>
    <w:rsid w:val="000B2B65"/>
    <w:rsid w:val="000B3BC6"/>
    <w:rsid w:val="000B3D0B"/>
    <w:rsid w:val="000B3FE5"/>
    <w:rsid w:val="000B4876"/>
    <w:rsid w:val="000B5044"/>
    <w:rsid w:val="000B504C"/>
    <w:rsid w:val="000B722A"/>
    <w:rsid w:val="000B7AF3"/>
    <w:rsid w:val="000C093F"/>
    <w:rsid w:val="000C0C97"/>
    <w:rsid w:val="000C1B66"/>
    <w:rsid w:val="000C57D9"/>
    <w:rsid w:val="000C79AF"/>
    <w:rsid w:val="000C7BFD"/>
    <w:rsid w:val="000D1A2C"/>
    <w:rsid w:val="000E0D4E"/>
    <w:rsid w:val="000E2A73"/>
    <w:rsid w:val="000E68AF"/>
    <w:rsid w:val="000F0D69"/>
    <w:rsid w:val="000F2251"/>
    <w:rsid w:val="000F236D"/>
    <w:rsid w:val="000F576F"/>
    <w:rsid w:val="000F592B"/>
    <w:rsid w:val="000F5A08"/>
    <w:rsid w:val="000F68FD"/>
    <w:rsid w:val="00102246"/>
    <w:rsid w:val="00106A11"/>
    <w:rsid w:val="00106E01"/>
    <w:rsid w:val="00110BD5"/>
    <w:rsid w:val="00111905"/>
    <w:rsid w:val="00114E81"/>
    <w:rsid w:val="00116D11"/>
    <w:rsid w:val="00121031"/>
    <w:rsid w:val="001244AC"/>
    <w:rsid w:val="00124E8E"/>
    <w:rsid w:val="001310BA"/>
    <w:rsid w:val="00131A14"/>
    <w:rsid w:val="00132F67"/>
    <w:rsid w:val="001339F6"/>
    <w:rsid w:val="00134879"/>
    <w:rsid w:val="001362C5"/>
    <w:rsid w:val="00142389"/>
    <w:rsid w:val="001433A4"/>
    <w:rsid w:val="00144462"/>
    <w:rsid w:val="00146C27"/>
    <w:rsid w:val="00147A1B"/>
    <w:rsid w:val="001550D8"/>
    <w:rsid w:val="0016079D"/>
    <w:rsid w:val="00160996"/>
    <w:rsid w:val="00162392"/>
    <w:rsid w:val="00163979"/>
    <w:rsid w:val="001643A2"/>
    <w:rsid w:val="00164797"/>
    <w:rsid w:val="0016781D"/>
    <w:rsid w:val="0017181F"/>
    <w:rsid w:val="00184558"/>
    <w:rsid w:val="00184CEF"/>
    <w:rsid w:val="00185828"/>
    <w:rsid w:val="00185CAB"/>
    <w:rsid w:val="00186E46"/>
    <w:rsid w:val="0018709D"/>
    <w:rsid w:val="0019076B"/>
    <w:rsid w:val="00190F9B"/>
    <w:rsid w:val="00193272"/>
    <w:rsid w:val="001934AB"/>
    <w:rsid w:val="00196062"/>
    <w:rsid w:val="00196960"/>
    <w:rsid w:val="00197BC8"/>
    <w:rsid w:val="00197F47"/>
    <w:rsid w:val="001A1438"/>
    <w:rsid w:val="001A14B8"/>
    <w:rsid w:val="001A5895"/>
    <w:rsid w:val="001B25E6"/>
    <w:rsid w:val="001B2C5D"/>
    <w:rsid w:val="001B30A9"/>
    <w:rsid w:val="001B33DA"/>
    <w:rsid w:val="001B3B09"/>
    <w:rsid w:val="001B5050"/>
    <w:rsid w:val="001C0B5D"/>
    <w:rsid w:val="001C0FC3"/>
    <w:rsid w:val="001C1557"/>
    <w:rsid w:val="001C20F4"/>
    <w:rsid w:val="001C2EBE"/>
    <w:rsid w:val="001C5055"/>
    <w:rsid w:val="001C535B"/>
    <w:rsid w:val="001C6E97"/>
    <w:rsid w:val="001C7D89"/>
    <w:rsid w:val="001D06BB"/>
    <w:rsid w:val="001D13CF"/>
    <w:rsid w:val="001D46E1"/>
    <w:rsid w:val="001D50ED"/>
    <w:rsid w:val="001E024F"/>
    <w:rsid w:val="001E0B87"/>
    <w:rsid w:val="001E228E"/>
    <w:rsid w:val="001E3F61"/>
    <w:rsid w:val="001E45D1"/>
    <w:rsid w:val="001E496A"/>
    <w:rsid w:val="001E4C24"/>
    <w:rsid w:val="001F183F"/>
    <w:rsid w:val="001F27F2"/>
    <w:rsid w:val="001F5411"/>
    <w:rsid w:val="00201060"/>
    <w:rsid w:val="002022EF"/>
    <w:rsid w:val="00202610"/>
    <w:rsid w:val="00203D62"/>
    <w:rsid w:val="00203E60"/>
    <w:rsid w:val="00204658"/>
    <w:rsid w:val="0020764E"/>
    <w:rsid w:val="0021104E"/>
    <w:rsid w:val="00211FF9"/>
    <w:rsid w:val="00214109"/>
    <w:rsid w:val="002160A5"/>
    <w:rsid w:val="00216959"/>
    <w:rsid w:val="00216E2D"/>
    <w:rsid w:val="00221A73"/>
    <w:rsid w:val="00222CA6"/>
    <w:rsid w:val="00225166"/>
    <w:rsid w:val="002252E7"/>
    <w:rsid w:val="00226F8A"/>
    <w:rsid w:val="002271DE"/>
    <w:rsid w:val="00227844"/>
    <w:rsid w:val="00227C6F"/>
    <w:rsid w:val="00230782"/>
    <w:rsid w:val="002330C8"/>
    <w:rsid w:val="00233D5C"/>
    <w:rsid w:val="002344E0"/>
    <w:rsid w:val="00234E2E"/>
    <w:rsid w:val="002351BC"/>
    <w:rsid w:val="00236852"/>
    <w:rsid w:val="00236B19"/>
    <w:rsid w:val="00237485"/>
    <w:rsid w:val="00247A05"/>
    <w:rsid w:val="00253342"/>
    <w:rsid w:val="00253CF7"/>
    <w:rsid w:val="00260EAC"/>
    <w:rsid w:val="0026366A"/>
    <w:rsid w:val="00265B58"/>
    <w:rsid w:val="002667DD"/>
    <w:rsid w:val="00267C79"/>
    <w:rsid w:val="002700BD"/>
    <w:rsid w:val="002701DE"/>
    <w:rsid w:val="002706E8"/>
    <w:rsid w:val="00270D22"/>
    <w:rsid w:val="002727F1"/>
    <w:rsid w:val="0027327C"/>
    <w:rsid w:val="002742C4"/>
    <w:rsid w:val="00274D84"/>
    <w:rsid w:val="002801E0"/>
    <w:rsid w:val="002810E9"/>
    <w:rsid w:val="002832B7"/>
    <w:rsid w:val="002860E1"/>
    <w:rsid w:val="0028687A"/>
    <w:rsid w:val="0029071F"/>
    <w:rsid w:val="0029111C"/>
    <w:rsid w:val="0029619F"/>
    <w:rsid w:val="002A029B"/>
    <w:rsid w:val="002A3B38"/>
    <w:rsid w:val="002A409E"/>
    <w:rsid w:val="002A49AB"/>
    <w:rsid w:val="002A54E7"/>
    <w:rsid w:val="002A5FD7"/>
    <w:rsid w:val="002A602F"/>
    <w:rsid w:val="002A7FDA"/>
    <w:rsid w:val="002B23C1"/>
    <w:rsid w:val="002B287A"/>
    <w:rsid w:val="002B6D01"/>
    <w:rsid w:val="002C1A13"/>
    <w:rsid w:val="002C2F76"/>
    <w:rsid w:val="002C34E3"/>
    <w:rsid w:val="002C396E"/>
    <w:rsid w:val="002C4AB7"/>
    <w:rsid w:val="002D58C1"/>
    <w:rsid w:val="002D63AE"/>
    <w:rsid w:val="002E00A3"/>
    <w:rsid w:val="002E06FA"/>
    <w:rsid w:val="002E1563"/>
    <w:rsid w:val="002E3A88"/>
    <w:rsid w:val="002E41A3"/>
    <w:rsid w:val="002E67F1"/>
    <w:rsid w:val="002E774D"/>
    <w:rsid w:val="002F4C2A"/>
    <w:rsid w:val="002F4E1C"/>
    <w:rsid w:val="00300F05"/>
    <w:rsid w:val="00301093"/>
    <w:rsid w:val="0030350B"/>
    <w:rsid w:val="003043B3"/>
    <w:rsid w:val="0030605C"/>
    <w:rsid w:val="0030640D"/>
    <w:rsid w:val="00307A17"/>
    <w:rsid w:val="00313BFB"/>
    <w:rsid w:val="0031703F"/>
    <w:rsid w:val="00320C0B"/>
    <w:rsid w:val="003240F7"/>
    <w:rsid w:val="00325717"/>
    <w:rsid w:val="00325A7B"/>
    <w:rsid w:val="00325F59"/>
    <w:rsid w:val="003276F2"/>
    <w:rsid w:val="00327B13"/>
    <w:rsid w:val="00333F88"/>
    <w:rsid w:val="00334759"/>
    <w:rsid w:val="00336A00"/>
    <w:rsid w:val="00341608"/>
    <w:rsid w:val="0034582A"/>
    <w:rsid w:val="00350BEF"/>
    <w:rsid w:val="00353531"/>
    <w:rsid w:val="0035559F"/>
    <w:rsid w:val="00355E1A"/>
    <w:rsid w:val="00355E3A"/>
    <w:rsid w:val="003568F2"/>
    <w:rsid w:val="00360E1A"/>
    <w:rsid w:val="00362419"/>
    <w:rsid w:val="00365968"/>
    <w:rsid w:val="00367506"/>
    <w:rsid w:val="00371377"/>
    <w:rsid w:val="00371499"/>
    <w:rsid w:val="00373F7C"/>
    <w:rsid w:val="00375BE7"/>
    <w:rsid w:val="003779E1"/>
    <w:rsid w:val="00380D9C"/>
    <w:rsid w:val="00381A91"/>
    <w:rsid w:val="00382509"/>
    <w:rsid w:val="003842C2"/>
    <w:rsid w:val="00386164"/>
    <w:rsid w:val="003877DA"/>
    <w:rsid w:val="00387EB7"/>
    <w:rsid w:val="003927EF"/>
    <w:rsid w:val="003930BD"/>
    <w:rsid w:val="00394088"/>
    <w:rsid w:val="00394BD6"/>
    <w:rsid w:val="00394D5A"/>
    <w:rsid w:val="003A19A3"/>
    <w:rsid w:val="003A1E4B"/>
    <w:rsid w:val="003A64F3"/>
    <w:rsid w:val="003B0F3D"/>
    <w:rsid w:val="003B327F"/>
    <w:rsid w:val="003B375E"/>
    <w:rsid w:val="003B43F7"/>
    <w:rsid w:val="003B5199"/>
    <w:rsid w:val="003B5389"/>
    <w:rsid w:val="003B58B4"/>
    <w:rsid w:val="003B6E89"/>
    <w:rsid w:val="003B7C80"/>
    <w:rsid w:val="003C129C"/>
    <w:rsid w:val="003C45CB"/>
    <w:rsid w:val="003C5776"/>
    <w:rsid w:val="003D006C"/>
    <w:rsid w:val="003D1BFB"/>
    <w:rsid w:val="003D3CA8"/>
    <w:rsid w:val="003D5099"/>
    <w:rsid w:val="003E05C3"/>
    <w:rsid w:val="003E2B4A"/>
    <w:rsid w:val="003E4D0E"/>
    <w:rsid w:val="003E54A8"/>
    <w:rsid w:val="003E6C4B"/>
    <w:rsid w:val="003F4841"/>
    <w:rsid w:val="003F620B"/>
    <w:rsid w:val="003F6E97"/>
    <w:rsid w:val="004006AC"/>
    <w:rsid w:val="004040EF"/>
    <w:rsid w:val="00405516"/>
    <w:rsid w:val="004065B6"/>
    <w:rsid w:val="00410C4D"/>
    <w:rsid w:val="00412120"/>
    <w:rsid w:val="00415BB2"/>
    <w:rsid w:val="00415FA8"/>
    <w:rsid w:val="004216D3"/>
    <w:rsid w:val="00424755"/>
    <w:rsid w:val="0042543A"/>
    <w:rsid w:val="004257DC"/>
    <w:rsid w:val="00426477"/>
    <w:rsid w:val="00426F97"/>
    <w:rsid w:val="00430604"/>
    <w:rsid w:val="00431BA9"/>
    <w:rsid w:val="00433EA2"/>
    <w:rsid w:val="00434AA5"/>
    <w:rsid w:val="004367E5"/>
    <w:rsid w:val="004410D8"/>
    <w:rsid w:val="00441596"/>
    <w:rsid w:val="00443634"/>
    <w:rsid w:val="004455F1"/>
    <w:rsid w:val="00445C3A"/>
    <w:rsid w:val="00447518"/>
    <w:rsid w:val="004516CA"/>
    <w:rsid w:val="00454F24"/>
    <w:rsid w:val="004560E9"/>
    <w:rsid w:val="00456F19"/>
    <w:rsid w:val="00456F45"/>
    <w:rsid w:val="00460019"/>
    <w:rsid w:val="0046120A"/>
    <w:rsid w:val="00462DEA"/>
    <w:rsid w:val="0046494C"/>
    <w:rsid w:val="00464FDF"/>
    <w:rsid w:val="00465341"/>
    <w:rsid w:val="00465C69"/>
    <w:rsid w:val="00466B79"/>
    <w:rsid w:val="00472CAA"/>
    <w:rsid w:val="00473485"/>
    <w:rsid w:val="00481AF1"/>
    <w:rsid w:val="0048320C"/>
    <w:rsid w:val="004846C0"/>
    <w:rsid w:val="00484FA3"/>
    <w:rsid w:val="004865FD"/>
    <w:rsid w:val="00492394"/>
    <w:rsid w:val="00492ADE"/>
    <w:rsid w:val="004948F2"/>
    <w:rsid w:val="00494EA0"/>
    <w:rsid w:val="004951B7"/>
    <w:rsid w:val="004A0B0C"/>
    <w:rsid w:val="004A129B"/>
    <w:rsid w:val="004A1CF6"/>
    <w:rsid w:val="004A27DD"/>
    <w:rsid w:val="004A3D37"/>
    <w:rsid w:val="004A3EA7"/>
    <w:rsid w:val="004A6010"/>
    <w:rsid w:val="004B1DB4"/>
    <w:rsid w:val="004B42E3"/>
    <w:rsid w:val="004B64E7"/>
    <w:rsid w:val="004B7E0B"/>
    <w:rsid w:val="004C3966"/>
    <w:rsid w:val="004C454A"/>
    <w:rsid w:val="004C4C26"/>
    <w:rsid w:val="004C4C9A"/>
    <w:rsid w:val="004C5C75"/>
    <w:rsid w:val="004D3C79"/>
    <w:rsid w:val="004D63D2"/>
    <w:rsid w:val="004D6BDD"/>
    <w:rsid w:val="004D6FAD"/>
    <w:rsid w:val="004E0412"/>
    <w:rsid w:val="004E1182"/>
    <w:rsid w:val="004E1E19"/>
    <w:rsid w:val="004E2F0E"/>
    <w:rsid w:val="004E2FCD"/>
    <w:rsid w:val="004E438D"/>
    <w:rsid w:val="004E6C1E"/>
    <w:rsid w:val="004F2890"/>
    <w:rsid w:val="004F29CB"/>
    <w:rsid w:val="004F401C"/>
    <w:rsid w:val="004F4BBC"/>
    <w:rsid w:val="004F509E"/>
    <w:rsid w:val="004F55BF"/>
    <w:rsid w:val="004F6DF9"/>
    <w:rsid w:val="004F778B"/>
    <w:rsid w:val="0050043E"/>
    <w:rsid w:val="00503E60"/>
    <w:rsid w:val="00505668"/>
    <w:rsid w:val="00505A16"/>
    <w:rsid w:val="005064D4"/>
    <w:rsid w:val="00506B58"/>
    <w:rsid w:val="005112AD"/>
    <w:rsid w:val="00512FA1"/>
    <w:rsid w:val="00513427"/>
    <w:rsid w:val="005147F0"/>
    <w:rsid w:val="0051600C"/>
    <w:rsid w:val="0051723F"/>
    <w:rsid w:val="005202ED"/>
    <w:rsid w:val="00522678"/>
    <w:rsid w:val="0052287A"/>
    <w:rsid w:val="0052579E"/>
    <w:rsid w:val="00525CB0"/>
    <w:rsid w:val="005270E2"/>
    <w:rsid w:val="00527AB0"/>
    <w:rsid w:val="00530FD8"/>
    <w:rsid w:val="005353C5"/>
    <w:rsid w:val="0053571B"/>
    <w:rsid w:val="0054185F"/>
    <w:rsid w:val="0054603B"/>
    <w:rsid w:val="005462F3"/>
    <w:rsid w:val="00546F94"/>
    <w:rsid w:val="00547009"/>
    <w:rsid w:val="0054717B"/>
    <w:rsid w:val="00547247"/>
    <w:rsid w:val="0055203A"/>
    <w:rsid w:val="00555488"/>
    <w:rsid w:val="005565DD"/>
    <w:rsid w:val="00556933"/>
    <w:rsid w:val="00556C60"/>
    <w:rsid w:val="0056029F"/>
    <w:rsid w:val="00562647"/>
    <w:rsid w:val="00562877"/>
    <w:rsid w:val="0056497C"/>
    <w:rsid w:val="00565985"/>
    <w:rsid w:val="00570369"/>
    <w:rsid w:val="00571F20"/>
    <w:rsid w:val="005720D9"/>
    <w:rsid w:val="00582520"/>
    <w:rsid w:val="005827BF"/>
    <w:rsid w:val="00585342"/>
    <w:rsid w:val="00586165"/>
    <w:rsid w:val="00587C41"/>
    <w:rsid w:val="00587F30"/>
    <w:rsid w:val="00590775"/>
    <w:rsid w:val="005911D8"/>
    <w:rsid w:val="0059140D"/>
    <w:rsid w:val="005917D0"/>
    <w:rsid w:val="0059306B"/>
    <w:rsid w:val="00594A0A"/>
    <w:rsid w:val="00594A79"/>
    <w:rsid w:val="0059743B"/>
    <w:rsid w:val="005A034F"/>
    <w:rsid w:val="005A1CC0"/>
    <w:rsid w:val="005A1EBF"/>
    <w:rsid w:val="005A2361"/>
    <w:rsid w:val="005A2724"/>
    <w:rsid w:val="005A307A"/>
    <w:rsid w:val="005A5E8E"/>
    <w:rsid w:val="005A5EE9"/>
    <w:rsid w:val="005B027F"/>
    <w:rsid w:val="005B2B41"/>
    <w:rsid w:val="005B2ED1"/>
    <w:rsid w:val="005B407B"/>
    <w:rsid w:val="005B57EF"/>
    <w:rsid w:val="005B7183"/>
    <w:rsid w:val="005C12A1"/>
    <w:rsid w:val="005C4F60"/>
    <w:rsid w:val="005C4F79"/>
    <w:rsid w:val="005C77FB"/>
    <w:rsid w:val="005C7C82"/>
    <w:rsid w:val="005D0144"/>
    <w:rsid w:val="005D0B0D"/>
    <w:rsid w:val="005D4460"/>
    <w:rsid w:val="005D6E4B"/>
    <w:rsid w:val="005D71D5"/>
    <w:rsid w:val="005E014B"/>
    <w:rsid w:val="005E104B"/>
    <w:rsid w:val="005E2A65"/>
    <w:rsid w:val="005E3A83"/>
    <w:rsid w:val="005E5E6B"/>
    <w:rsid w:val="005F1167"/>
    <w:rsid w:val="005F2661"/>
    <w:rsid w:val="005F4974"/>
    <w:rsid w:val="005F4B2B"/>
    <w:rsid w:val="005F5BD8"/>
    <w:rsid w:val="005F5DDA"/>
    <w:rsid w:val="005F6F4B"/>
    <w:rsid w:val="0060639E"/>
    <w:rsid w:val="006071B1"/>
    <w:rsid w:val="00617B46"/>
    <w:rsid w:val="00622B1A"/>
    <w:rsid w:val="006235BC"/>
    <w:rsid w:val="0062379B"/>
    <w:rsid w:val="0062664E"/>
    <w:rsid w:val="00627F34"/>
    <w:rsid w:val="00630FFE"/>
    <w:rsid w:val="00631EB3"/>
    <w:rsid w:val="006338AF"/>
    <w:rsid w:val="00633DA7"/>
    <w:rsid w:val="0063514A"/>
    <w:rsid w:val="00637D08"/>
    <w:rsid w:val="006407FE"/>
    <w:rsid w:val="00642362"/>
    <w:rsid w:val="006425EB"/>
    <w:rsid w:val="006456A6"/>
    <w:rsid w:val="00647711"/>
    <w:rsid w:val="00650EEC"/>
    <w:rsid w:val="0065300D"/>
    <w:rsid w:val="00657ADA"/>
    <w:rsid w:val="00660BF6"/>
    <w:rsid w:val="00661F5A"/>
    <w:rsid w:val="00662973"/>
    <w:rsid w:val="0066364D"/>
    <w:rsid w:val="00663B61"/>
    <w:rsid w:val="00664734"/>
    <w:rsid w:val="006648E1"/>
    <w:rsid w:val="0066653D"/>
    <w:rsid w:val="006671A3"/>
    <w:rsid w:val="00672E46"/>
    <w:rsid w:val="006746EC"/>
    <w:rsid w:val="0067568A"/>
    <w:rsid w:val="00677066"/>
    <w:rsid w:val="00681897"/>
    <w:rsid w:val="00682DCC"/>
    <w:rsid w:val="0068320F"/>
    <w:rsid w:val="0068404D"/>
    <w:rsid w:val="006864BC"/>
    <w:rsid w:val="006865C0"/>
    <w:rsid w:val="0068683D"/>
    <w:rsid w:val="00687D2B"/>
    <w:rsid w:val="00691B8A"/>
    <w:rsid w:val="00694992"/>
    <w:rsid w:val="006977EE"/>
    <w:rsid w:val="006A1B91"/>
    <w:rsid w:val="006A1DA8"/>
    <w:rsid w:val="006A28E2"/>
    <w:rsid w:val="006A3E1B"/>
    <w:rsid w:val="006B0370"/>
    <w:rsid w:val="006B10D8"/>
    <w:rsid w:val="006B1AA1"/>
    <w:rsid w:val="006B3EE8"/>
    <w:rsid w:val="006B64AF"/>
    <w:rsid w:val="006B7DF6"/>
    <w:rsid w:val="006C1385"/>
    <w:rsid w:val="006C415F"/>
    <w:rsid w:val="006C5B2F"/>
    <w:rsid w:val="006D259E"/>
    <w:rsid w:val="006D585E"/>
    <w:rsid w:val="006E2220"/>
    <w:rsid w:val="006E399F"/>
    <w:rsid w:val="006E3FEC"/>
    <w:rsid w:val="006E4570"/>
    <w:rsid w:val="006E4827"/>
    <w:rsid w:val="006E69F1"/>
    <w:rsid w:val="006E7DF9"/>
    <w:rsid w:val="006F0018"/>
    <w:rsid w:val="006F0F19"/>
    <w:rsid w:val="006F1F8C"/>
    <w:rsid w:val="006F4671"/>
    <w:rsid w:val="006F53DE"/>
    <w:rsid w:val="006F6C5E"/>
    <w:rsid w:val="006F7471"/>
    <w:rsid w:val="006F752D"/>
    <w:rsid w:val="006F75D6"/>
    <w:rsid w:val="00700345"/>
    <w:rsid w:val="007014C3"/>
    <w:rsid w:val="0070257A"/>
    <w:rsid w:val="00703873"/>
    <w:rsid w:val="00704805"/>
    <w:rsid w:val="0071313E"/>
    <w:rsid w:val="007144F2"/>
    <w:rsid w:val="00715130"/>
    <w:rsid w:val="007167A2"/>
    <w:rsid w:val="007210F6"/>
    <w:rsid w:val="00721806"/>
    <w:rsid w:val="00723657"/>
    <w:rsid w:val="007278C5"/>
    <w:rsid w:val="00731418"/>
    <w:rsid w:val="00733B66"/>
    <w:rsid w:val="00734A9B"/>
    <w:rsid w:val="00734BB0"/>
    <w:rsid w:val="0073730F"/>
    <w:rsid w:val="007406E0"/>
    <w:rsid w:val="007456BE"/>
    <w:rsid w:val="007473FD"/>
    <w:rsid w:val="0074744D"/>
    <w:rsid w:val="00752B36"/>
    <w:rsid w:val="007547AA"/>
    <w:rsid w:val="00756000"/>
    <w:rsid w:val="007604B1"/>
    <w:rsid w:val="007606E2"/>
    <w:rsid w:val="00761D84"/>
    <w:rsid w:val="00764769"/>
    <w:rsid w:val="00766B7E"/>
    <w:rsid w:val="0076770E"/>
    <w:rsid w:val="007726E4"/>
    <w:rsid w:val="007742D2"/>
    <w:rsid w:val="0077651F"/>
    <w:rsid w:val="007775C0"/>
    <w:rsid w:val="00777AE1"/>
    <w:rsid w:val="00780B8C"/>
    <w:rsid w:val="0078298B"/>
    <w:rsid w:val="00783169"/>
    <w:rsid w:val="0078344B"/>
    <w:rsid w:val="00786A19"/>
    <w:rsid w:val="00786FC1"/>
    <w:rsid w:val="007871A3"/>
    <w:rsid w:val="00790AB1"/>
    <w:rsid w:val="0079103E"/>
    <w:rsid w:val="00791AED"/>
    <w:rsid w:val="00792CD9"/>
    <w:rsid w:val="00794B2F"/>
    <w:rsid w:val="00794EBF"/>
    <w:rsid w:val="00794F7B"/>
    <w:rsid w:val="0079588C"/>
    <w:rsid w:val="007965CA"/>
    <w:rsid w:val="00797A0B"/>
    <w:rsid w:val="007A1A33"/>
    <w:rsid w:val="007B0334"/>
    <w:rsid w:val="007B1A24"/>
    <w:rsid w:val="007B2392"/>
    <w:rsid w:val="007B6333"/>
    <w:rsid w:val="007C31DD"/>
    <w:rsid w:val="007C4D61"/>
    <w:rsid w:val="007C6284"/>
    <w:rsid w:val="007D0EE5"/>
    <w:rsid w:val="007D2935"/>
    <w:rsid w:val="007D556F"/>
    <w:rsid w:val="007D5FBE"/>
    <w:rsid w:val="007D6CB9"/>
    <w:rsid w:val="007E1112"/>
    <w:rsid w:val="007E2045"/>
    <w:rsid w:val="007E55A8"/>
    <w:rsid w:val="007E72BD"/>
    <w:rsid w:val="007E765B"/>
    <w:rsid w:val="007F108D"/>
    <w:rsid w:val="007F331B"/>
    <w:rsid w:val="007F6450"/>
    <w:rsid w:val="008007F3"/>
    <w:rsid w:val="00802505"/>
    <w:rsid w:val="00803717"/>
    <w:rsid w:val="0080628A"/>
    <w:rsid w:val="00812F4D"/>
    <w:rsid w:val="00813844"/>
    <w:rsid w:val="008155BD"/>
    <w:rsid w:val="00817C4C"/>
    <w:rsid w:val="008225BE"/>
    <w:rsid w:val="00823006"/>
    <w:rsid w:val="00824F13"/>
    <w:rsid w:val="008340D7"/>
    <w:rsid w:val="00837058"/>
    <w:rsid w:val="0084064F"/>
    <w:rsid w:val="008415CE"/>
    <w:rsid w:val="00843939"/>
    <w:rsid w:val="00843B48"/>
    <w:rsid w:val="00845EAF"/>
    <w:rsid w:val="00850D47"/>
    <w:rsid w:val="00852C3F"/>
    <w:rsid w:val="008535B7"/>
    <w:rsid w:val="0085412F"/>
    <w:rsid w:val="008554BD"/>
    <w:rsid w:val="008560AB"/>
    <w:rsid w:val="008573FD"/>
    <w:rsid w:val="00860F48"/>
    <w:rsid w:val="008610A5"/>
    <w:rsid w:val="008611DA"/>
    <w:rsid w:val="0086535B"/>
    <w:rsid w:val="00866333"/>
    <w:rsid w:val="00867125"/>
    <w:rsid w:val="00867B57"/>
    <w:rsid w:val="008705BD"/>
    <w:rsid w:val="00870980"/>
    <w:rsid w:val="008710E2"/>
    <w:rsid w:val="0087126C"/>
    <w:rsid w:val="0087187C"/>
    <w:rsid w:val="00872A17"/>
    <w:rsid w:val="0087388C"/>
    <w:rsid w:val="00873971"/>
    <w:rsid w:val="00873C2D"/>
    <w:rsid w:val="008804E1"/>
    <w:rsid w:val="008834F4"/>
    <w:rsid w:val="0088374D"/>
    <w:rsid w:val="00884487"/>
    <w:rsid w:val="00885C6A"/>
    <w:rsid w:val="00886467"/>
    <w:rsid w:val="00887006"/>
    <w:rsid w:val="00895318"/>
    <w:rsid w:val="00896606"/>
    <w:rsid w:val="0089695E"/>
    <w:rsid w:val="00897136"/>
    <w:rsid w:val="008A2EBD"/>
    <w:rsid w:val="008A4A06"/>
    <w:rsid w:val="008A53D4"/>
    <w:rsid w:val="008A763B"/>
    <w:rsid w:val="008B0C7D"/>
    <w:rsid w:val="008B24B1"/>
    <w:rsid w:val="008B3AD0"/>
    <w:rsid w:val="008B5B71"/>
    <w:rsid w:val="008B5D3A"/>
    <w:rsid w:val="008B6023"/>
    <w:rsid w:val="008B634A"/>
    <w:rsid w:val="008B66EA"/>
    <w:rsid w:val="008C6163"/>
    <w:rsid w:val="008C6D9C"/>
    <w:rsid w:val="008C7558"/>
    <w:rsid w:val="008D297D"/>
    <w:rsid w:val="008D4A01"/>
    <w:rsid w:val="008D778A"/>
    <w:rsid w:val="008E29AD"/>
    <w:rsid w:val="008E3AAD"/>
    <w:rsid w:val="008E4095"/>
    <w:rsid w:val="008E417E"/>
    <w:rsid w:val="008E59B4"/>
    <w:rsid w:val="008E7AD5"/>
    <w:rsid w:val="008E7C06"/>
    <w:rsid w:val="008F2415"/>
    <w:rsid w:val="008F2EF1"/>
    <w:rsid w:val="008F3D56"/>
    <w:rsid w:val="00903581"/>
    <w:rsid w:val="00905BD2"/>
    <w:rsid w:val="00910736"/>
    <w:rsid w:val="009113BD"/>
    <w:rsid w:val="00912F4A"/>
    <w:rsid w:val="00913811"/>
    <w:rsid w:val="0091396B"/>
    <w:rsid w:val="00914713"/>
    <w:rsid w:val="00914BFB"/>
    <w:rsid w:val="00914FA0"/>
    <w:rsid w:val="00915C65"/>
    <w:rsid w:val="00920699"/>
    <w:rsid w:val="00920AAB"/>
    <w:rsid w:val="00921205"/>
    <w:rsid w:val="00921CBC"/>
    <w:rsid w:val="00921F7B"/>
    <w:rsid w:val="0092230F"/>
    <w:rsid w:val="00924AAF"/>
    <w:rsid w:val="00926DE9"/>
    <w:rsid w:val="00927A74"/>
    <w:rsid w:val="00930DF1"/>
    <w:rsid w:val="009332E9"/>
    <w:rsid w:val="00934CF5"/>
    <w:rsid w:val="00934FFF"/>
    <w:rsid w:val="009354DA"/>
    <w:rsid w:val="00935D92"/>
    <w:rsid w:val="00936229"/>
    <w:rsid w:val="00940964"/>
    <w:rsid w:val="009444B0"/>
    <w:rsid w:val="00947545"/>
    <w:rsid w:val="009501C9"/>
    <w:rsid w:val="00950754"/>
    <w:rsid w:val="00953C35"/>
    <w:rsid w:val="00955898"/>
    <w:rsid w:val="00955CD7"/>
    <w:rsid w:val="00957E70"/>
    <w:rsid w:val="00960487"/>
    <w:rsid w:val="00961F0A"/>
    <w:rsid w:val="009649B7"/>
    <w:rsid w:val="0096673A"/>
    <w:rsid w:val="00967236"/>
    <w:rsid w:val="009672AE"/>
    <w:rsid w:val="00971152"/>
    <w:rsid w:val="00971582"/>
    <w:rsid w:val="00972CD1"/>
    <w:rsid w:val="009735C4"/>
    <w:rsid w:val="009754B8"/>
    <w:rsid w:val="009763CA"/>
    <w:rsid w:val="009765A7"/>
    <w:rsid w:val="00977279"/>
    <w:rsid w:val="009773D1"/>
    <w:rsid w:val="00981604"/>
    <w:rsid w:val="009817DD"/>
    <w:rsid w:val="00982407"/>
    <w:rsid w:val="009854B0"/>
    <w:rsid w:val="009907E8"/>
    <w:rsid w:val="0099211B"/>
    <w:rsid w:val="0099232E"/>
    <w:rsid w:val="0099316B"/>
    <w:rsid w:val="0099450F"/>
    <w:rsid w:val="00994512"/>
    <w:rsid w:val="009977CC"/>
    <w:rsid w:val="009A0046"/>
    <w:rsid w:val="009A354C"/>
    <w:rsid w:val="009A4508"/>
    <w:rsid w:val="009A746C"/>
    <w:rsid w:val="009A7F99"/>
    <w:rsid w:val="009B020E"/>
    <w:rsid w:val="009B1764"/>
    <w:rsid w:val="009B2ED8"/>
    <w:rsid w:val="009B4178"/>
    <w:rsid w:val="009C0212"/>
    <w:rsid w:val="009C172D"/>
    <w:rsid w:val="009C3187"/>
    <w:rsid w:val="009C53FB"/>
    <w:rsid w:val="009C6E99"/>
    <w:rsid w:val="009C7E77"/>
    <w:rsid w:val="009D01DC"/>
    <w:rsid w:val="009D7FC0"/>
    <w:rsid w:val="009E2807"/>
    <w:rsid w:val="009E2C52"/>
    <w:rsid w:val="009E2D39"/>
    <w:rsid w:val="009E4488"/>
    <w:rsid w:val="009E7547"/>
    <w:rsid w:val="009F00D9"/>
    <w:rsid w:val="009F05D9"/>
    <w:rsid w:val="009F1023"/>
    <w:rsid w:val="009F1CF3"/>
    <w:rsid w:val="009F1EFB"/>
    <w:rsid w:val="009F4EAD"/>
    <w:rsid w:val="009F559D"/>
    <w:rsid w:val="009F7F41"/>
    <w:rsid w:val="00A0123F"/>
    <w:rsid w:val="00A02624"/>
    <w:rsid w:val="00A026FB"/>
    <w:rsid w:val="00A03B02"/>
    <w:rsid w:val="00A069D9"/>
    <w:rsid w:val="00A112E3"/>
    <w:rsid w:val="00A12940"/>
    <w:rsid w:val="00A14FBF"/>
    <w:rsid w:val="00A168A7"/>
    <w:rsid w:val="00A21139"/>
    <w:rsid w:val="00A222CA"/>
    <w:rsid w:val="00A237C1"/>
    <w:rsid w:val="00A2526D"/>
    <w:rsid w:val="00A255F1"/>
    <w:rsid w:val="00A27EA8"/>
    <w:rsid w:val="00A3292B"/>
    <w:rsid w:val="00A32D13"/>
    <w:rsid w:val="00A33340"/>
    <w:rsid w:val="00A33D66"/>
    <w:rsid w:val="00A3502A"/>
    <w:rsid w:val="00A3757E"/>
    <w:rsid w:val="00A40127"/>
    <w:rsid w:val="00A40B24"/>
    <w:rsid w:val="00A4161B"/>
    <w:rsid w:val="00A44753"/>
    <w:rsid w:val="00A44BB3"/>
    <w:rsid w:val="00A46B48"/>
    <w:rsid w:val="00A476FE"/>
    <w:rsid w:val="00A51232"/>
    <w:rsid w:val="00A52AA8"/>
    <w:rsid w:val="00A5596D"/>
    <w:rsid w:val="00A57E7C"/>
    <w:rsid w:val="00A60027"/>
    <w:rsid w:val="00A60AE1"/>
    <w:rsid w:val="00A61282"/>
    <w:rsid w:val="00A64553"/>
    <w:rsid w:val="00A64B41"/>
    <w:rsid w:val="00A679ED"/>
    <w:rsid w:val="00A70ACC"/>
    <w:rsid w:val="00A7241A"/>
    <w:rsid w:val="00A72740"/>
    <w:rsid w:val="00A74E7D"/>
    <w:rsid w:val="00A8128D"/>
    <w:rsid w:val="00A8150B"/>
    <w:rsid w:val="00A838DC"/>
    <w:rsid w:val="00A922F4"/>
    <w:rsid w:val="00A9270A"/>
    <w:rsid w:val="00A9292B"/>
    <w:rsid w:val="00A9665C"/>
    <w:rsid w:val="00A9770C"/>
    <w:rsid w:val="00AA046B"/>
    <w:rsid w:val="00AA2824"/>
    <w:rsid w:val="00AA29F6"/>
    <w:rsid w:val="00AA35B8"/>
    <w:rsid w:val="00AA4B87"/>
    <w:rsid w:val="00AB242C"/>
    <w:rsid w:val="00AB5661"/>
    <w:rsid w:val="00AC0055"/>
    <w:rsid w:val="00AC2319"/>
    <w:rsid w:val="00AC3439"/>
    <w:rsid w:val="00AC4B44"/>
    <w:rsid w:val="00AC631E"/>
    <w:rsid w:val="00AC6AB5"/>
    <w:rsid w:val="00AD0AE4"/>
    <w:rsid w:val="00AD169A"/>
    <w:rsid w:val="00AD1735"/>
    <w:rsid w:val="00AD1DCC"/>
    <w:rsid w:val="00AD367D"/>
    <w:rsid w:val="00AD3847"/>
    <w:rsid w:val="00AD40C7"/>
    <w:rsid w:val="00AD608A"/>
    <w:rsid w:val="00AE0058"/>
    <w:rsid w:val="00AE020A"/>
    <w:rsid w:val="00AE106C"/>
    <w:rsid w:val="00AE1C93"/>
    <w:rsid w:val="00AE3365"/>
    <w:rsid w:val="00AE3E4B"/>
    <w:rsid w:val="00AE4E58"/>
    <w:rsid w:val="00AE7844"/>
    <w:rsid w:val="00AF1486"/>
    <w:rsid w:val="00AF1F2E"/>
    <w:rsid w:val="00AF2A8E"/>
    <w:rsid w:val="00AF50DA"/>
    <w:rsid w:val="00AF7A93"/>
    <w:rsid w:val="00B00AA3"/>
    <w:rsid w:val="00B05DE1"/>
    <w:rsid w:val="00B065F9"/>
    <w:rsid w:val="00B06C92"/>
    <w:rsid w:val="00B07AE6"/>
    <w:rsid w:val="00B10988"/>
    <w:rsid w:val="00B135E1"/>
    <w:rsid w:val="00B13CB3"/>
    <w:rsid w:val="00B14404"/>
    <w:rsid w:val="00B145E9"/>
    <w:rsid w:val="00B1566E"/>
    <w:rsid w:val="00B15B93"/>
    <w:rsid w:val="00B15F3C"/>
    <w:rsid w:val="00B238A9"/>
    <w:rsid w:val="00B25312"/>
    <w:rsid w:val="00B25CF5"/>
    <w:rsid w:val="00B3220B"/>
    <w:rsid w:val="00B339A9"/>
    <w:rsid w:val="00B33C69"/>
    <w:rsid w:val="00B3520B"/>
    <w:rsid w:val="00B352A3"/>
    <w:rsid w:val="00B354D7"/>
    <w:rsid w:val="00B36005"/>
    <w:rsid w:val="00B360B5"/>
    <w:rsid w:val="00B379B2"/>
    <w:rsid w:val="00B406C0"/>
    <w:rsid w:val="00B43816"/>
    <w:rsid w:val="00B439FA"/>
    <w:rsid w:val="00B447D1"/>
    <w:rsid w:val="00B451C6"/>
    <w:rsid w:val="00B45448"/>
    <w:rsid w:val="00B46631"/>
    <w:rsid w:val="00B46D17"/>
    <w:rsid w:val="00B50F34"/>
    <w:rsid w:val="00B52696"/>
    <w:rsid w:val="00B52DC0"/>
    <w:rsid w:val="00B53027"/>
    <w:rsid w:val="00B53808"/>
    <w:rsid w:val="00B54BFE"/>
    <w:rsid w:val="00B554DB"/>
    <w:rsid w:val="00B61570"/>
    <w:rsid w:val="00B65528"/>
    <w:rsid w:val="00B658DE"/>
    <w:rsid w:val="00B669A2"/>
    <w:rsid w:val="00B6758C"/>
    <w:rsid w:val="00B72C5B"/>
    <w:rsid w:val="00B73109"/>
    <w:rsid w:val="00B74578"/>
    <w:rsid w:val="00B76675"/>
    <w:rsid w:val="00B81BF0"/>
    <w:rsid w:val="00B82813"/>
    <w:rsid w:val="00B82FF0"/>
    <w:rsid w:val="00B830DB"/>
    <w:rsid w:val="00B83DE1"/>
    <w:rsid w:val="00B86661"/>
    <w:rsid w:val="00B86F91"/>
    <w:rsid w:val="00B93BCC"/>
    <w:rsid w:val="00B9416F"/>
    <w:rsid w:val="00B954C2"/>
    <w:rsid w:val="00BA3BB2"/>
    <w:rsid w:val="00BA49B7"/>
    <w:rsid w:val="00BA7FC0"/>
    <w:rsid w:val="00BB2958"/>
    <w:rsid w:val="00BB3CE2"/>
    <w:rsid w:val="00BB54AE"/>
    <w:rsid w:val="00BC153D"/>
    <w:rsid w:val="00BC335F"/>
    <w:rsid w:val="00BC3EFA"/>
    <w:rsid w:val="00BC7CB7"/>
    <w:rsid w:val="00BC7EE8"/>
    <w:rsid w:val="00BC7F78"/>
    <w:rsid w:val="00BD6159"/>
    <w:rsid w:val="00BD666E"/>
    <w:rsid w:val="00BD7974"/>
    <w:rsid w:val="00BD7DCC"/>
    <w:rsid w:val="00BE02D9"/>
    <w:rsid w:val="00BE1D2E"/>
    <w:rsid w:val="00BE39C2"/>
    <w:rsid w:val="00BE44DF"/>
    <w:rsid w:val="00BE4F65"/>
    <w:rsid w:val="00BE63C7"/>
    <w:rsid w:val="00BE6EC8"/>
    <w:rsid w:val="00BF1322"/>
    <w:rsid w:val="00BF1BE7"/>
    <w:rsid w:val="00BF1FFA"/>
    <w:rsid w:val="00BF4645"/>
    <w:rsid w:val="00BF7CCC"/>
    <w:rsid w:val="00C0098F"/>
    <w:rsid w:val="00C04118"/>
    <w:rsid w:val="00C04346"/>
    <w:rsid w:val="00C04471"/>
    <w:rsid w:val="00C04BFD"/>
    <w:rsid w:val="00C04F56"/>
    <w:rsid w:val="00C05F67"/>
    <w:rsid w:val="00C07F73"/>
    <w:rsid w:val="00C15076"/>
    <w:rsid w:val="00C20C45"/>
    <w:rsid w:val="00C21393"/>
    <w:rsid w:val="00C218B5"/>
    <w:rsid w:val="00C21A51"/>
    <w:rsid w:val="00C21DF8"/>
    <w:rsid w:val="00C229DB"/>
    <w:rsid w:val="00C22FDC"/>
    <w:rsid w:val="00C246FE"/>
    <w:rsid w:val="00C24E0E"/>
    <w:rsid w:val="00C27762"/>
    <w:rsid w:val="00C27978"/>
    <w:rsid w:val="00C3179C"/>
    <w:rsid w:val="00C31D68"/>
    <w:rsid w:val="00C3402A"/>
    <w:rsid w:val="00C3517C"/>
    <w:rsid w:val="00C4526F"/>
    <w:rsid w:val="00C525AD"/>
    <w:rsid w:val="00C5289A"/>
    <w:rsid w:val="00C53119"/>
    <w:rsid w:val="00C56B91"/>
    <w:rsid w:val="00C57EF6"/>
    <w:rsid w:val="00C615CF"/>
    <w:rsid w:val="00C63564"/>
    <w:rsid w:val="00C6506D"/>
    <w:rsid w:val="00C65756"/>
    <w:rsid w:val="00C65A5A"/>
    <w:rsid w:val="00C71EF3"/>
    <w:rsid w:val="00C72558"/>
    <w:rsid w:val="00C728AA"/>
    <w:rsid w:val="00C7436B"/>
    <w:rsid w:val="00C74D47"/>
    <w:rsid w:val="00C7571B"/>
    <w:rsid w:val="00C75A3A"/>
    <w:rsid w:val="00C77DA9"/>
    <w:rsid w:val="00C77DC9"/>
    <w:rsid w:val="00C8035F"/>
    <w:rsid w:val="00C80C21"/>
    <w:rsid w:val="00C81763"/>
    <w:rsid w:val="00C818EF"/>
    <w:rsid w:val="00C831D5"/>
    <w:rsid w:val="00C87BDA"/>
    <w:rsid w:val="00C905AB"/>
    <w:rsid w:val="00C90CDD"/>
    <w:rsid w:val="00C91052"/>
    <w:rsid w:val="00C914E4"/>
    <w:rsid w:val="00C92D8C"/>
    <w:rsid w:val="00C946DE"/>
    <w:rsid w:val="00C95DCC"/>
    <w:rsid w:val="00C964D5"/>
    <w:rsid w:val="00CA1896"/>
    <w:rsid w:val="00CA3704"/>
    <w:rsid w:val="00CA5D1B"/>
    <w:rsid w:val="00CB0E59"/>
    <w:rsid w:val="00CB1186"/>
    <w:rsid w:val="00CB3C6B"/>
    <w:rsid w:val="00CB637A"/>
    <w:rsid w:val="00CB65BF"/>
    <w:rsid w:val="00CB6809"/>
    <w:rsid w:val="00CB78C6"/>
    <w:rsid w:val="00CC03A6"/>
    <w:rsid w:val="00CC052B"/>
    <w:rsid w:val="00CC1132"/>
    <w:rsid w:val="00CC1556"/>
    <w:rsid w:val="00CC235C"/>
    <w:rsid w:val="00CC4C24"/>
    <w:rsid w:val="00CC4F90"/>
    <w:rsid w:val="00CC55DB"/>
    <w:rsid w:val="00CC5C1A"/>
    <w:rsid w:val="00CD0023"/>
    <w:rsid w:val="00CD2123"/>
    <w:rsid w:val="00CD22EF"/>
    <w:rsid w:val="00CD2E51"/>
    <w:rsid w:val="00CD43F7"/>
    <w:rsid w:val="00CD52A4"/>
    <w:rsid w:val="00CD5862"/>
    <w:rsid w:val="00CD733C"/>
    <w:rsid w:val="00CE03CE"/>
    <w:rsid w:val="00CE1070"/>
    <w:rsid w:val="00CE3F4C"/>
    <w:rsid w:val="00CE7168"/>
    <w:rsid w:val="00CE786A"/>
    <w:rsid w:val="00CE78E2"/>
    <w:rsid w:val="00CF2EB8"/>
    <w:rsid w:val="00CF30C0"/>
    <w:rsid w:val="00CF78F8"/>
    <w:rsid w:val="00CF793E"/>
    <w:rsid w:val="00CF7A34"/>
    <w:rsid w:val="00D03693"/>
    <w:rsid w:val="00D0388B"/>
    <w:rsid w:val="00D040E8"/>
    <w:rsid w:val="00D048ED"/>
    <w:rsid w:val="00D065BE"/>
    <w:rsid w:val="00D068C9"/>
    <w:rsid w:val="00D10A4B"/>
    <w:rsid w:val="00D10CB5"/>
    <w:rsid w:val="00D1141D"/>
    <w:rsid w:val="00D11B71"/>
    <w:rsid w:val="00D130D7"/>
    <w:rsid w:val="00D15909"/>
    <w:rsid w:val="00D16D1D"/>
    <w:rsid w:val="00D17549"/>
    <w:rsid w:val="00D20AA3"/>
    <w:rsid w:val="00D20E02"/>
    <w:rsid w:val="00D24A8C"/>
    <w:rsid w:val="00D27314"/>
    <w:rsid w:val="00D3094D"/>
    <w:rsid w:val="00D31B57"/>
    <w:rsid w:val="00D31DEE"/>
    <w:rsid w:val="00D34375"/>
    <w:rsid w:val="00D3485A"/>
    <w:rsid w:val="00D403EE"/>
    <w:rsid w:val="00D40761"/>
    <w:rsid w:val="00D41F5D"/>
    <w:rsid w:val="00D42248"/>
    <w:rsid w:val="00D434A9"/>
    <w:rsid w:val="00D43567"/>
    <w:rsid w:val="00D4386A"/>
    <w:rsid w:val="00D52576"/>
    <w:rsid w:val="00D5455B"/>
    <w:rsid w:val="00D547F9"/>
    <w:rsid w:val="00D57DE6"/>
    <w:rsid w:val="00D6057E"/>
    <w:rsid w:val="00D60728"/>
    <w:rsid w:val="00D6132F"/>
    <w:rsid w:val="00D621EE"/>
    <w:rsid w:val="00D62516"/>
    <w:rsid w:val="00D63724"/>
    <w:rsid w:val="00D6489F"/>
    <w:rsid w:val="00D64FA9"/>
    <w:rsid w:val="00D708D4"/>
    <w:rsid w:val="00D72F9E"/>
    <w:rsid w:val="00D75462"/>
    <w:rsid w:val="00D76BF4"/>
    <w:rsid w:val="00D76ECA"/>
    <w:rsid w:val="00D77DAD"/>
    <w:rsid w:val="00D8100B"/>
    <w:rsid w:val="00D8168C"/>
    <w:rsid w:val="00D81A24"/>
    <w:rsid w:val="00D81E50"/>
    <w:rsid w:val="00D83694"/>
    <w:rsid w:val="00D83BC5"/>
    <w:rsid w:val="00D85A06"/>
    <w:rsid w:val="00D9046B"/>
    <w:rsid w:val="00D90B2F"/>
    <w:rsid w:val="00D91336"/>
    <w:rsid w:val="00D91702"/>
    <w:rsid w:val="00D9582E"/>
    <w:rsid w:val="00D958AC"/>
    <w:rsid w:val="00D96D68"/>
    <w:rsid w:val="00D9761E"/>
    <w:rsid w:val="00DA3C5D"/>
    <w:rsid w:val="00DA3EE7"/>
    <w:rsid w:val="00DA57DC"/>
    <w:rsid w:val="00DA61A4"/>
    <w:rsid w:val="00DA732E"/>
    <w:rsid w:val="00DA7F31"/>
    <w:rsid w:val="00DB07DC"/>
    <w:rsid w:val="00DB29EE"/>
    <w:rsid w:val="00DB4FEC"/>
    <w:rsid w:val="00DB7461"/>
    <w:rsid w:val="00DC1F92"/>
    <w:rsid w:val="00DC3602"/>
    <w:rsid w:val="00DC3960"/>
    <w:rsid w:val="00DC39FB"/>
    <w:rsid w:val="00DC4EF4"/>
    <w:rsid w:val="00DC79CD"/>
    <w:rsid w:val="00DD0F57"/>
    <w:rsid w:val="00DD149E"/>
    <w:rsid w:val="00DD17E1"/>
    <w:rsid w:val="00DD2A48"/>
    <w:rsid w:val="00DD337D"/>
    <w:rsid w:val="00DD4A80"/>
    <w:rsid w:val="00DD6B9B"/>
    <w:rsid w:val="00DE3ECC"/>
    <w:rsid w:val="00DE6459"/>
    <w:rsid w:val="00DE7014"/>
    <w:rsid w:val="00DF0A73"/>
    <w:rsid w:val="00DF1A62"/>
    <w:rsid w:val="00DF1FC0"/>
    <w:rsid w:val="00DF59E8"/>
    <w:rsid w:val="00DF5B07"/>
    <w:rsid w:val="00DF6D75"/>
    <w:rsid w:val="00E00156"/>
    <w:rsid w:val="00E01503"/>
    <w:rsid w:val="00E03668"/>
    <w:rsid w:val="00E03CA2"/>
    <w:rsid w:val="00E10EE7"/>
    <w:rsid w:val="00E11321"/>
    <w:rsid w:val="00E155D8"/>
    <w:rsid w:val="00E228E7"/>
    <w:rsid w:val="00E26973"/>
    <w:rsid w:val="00E31043"/>
    <w:rsid w:val="00E31588"/>
    <w:rsid w:val="00E3217B"/>
    <w:rsid w:val="00E3360A"/>
    <w:rsid w:val="00E33AD0"/>
    <w:rsid w:val="00E34224"/>
    <w:rsid w:val="00E34C26"/>
    <w:rsid w:val="00E37A19"/>
    <w:rsid w:val="00E412DF"/>
    <w:rsid w:val="00E413D9"/>
    <w:rsid w:val="00E41C1B"/>
    <w:rsid w:val="00E41CAD"/>
    <w:rsid w:val="00E41FEF"/>
    <w:rsid w:val="00E456B0"/>
    <w:rsid w:val="00E469C9"/>
    <w:rsid w:val="00E505E6"/>
    <w:rsid w:val="00E51638"/>
    <w:rsid w:val="00E51B5F"/>
    <w:rsid w:val="00E5669E"/>
    <w:rsid w:val="00E5774A"/>
    <w:rsid w:val="00E60A76"/>
    <w:rsid w:val="00E60CFF"/>
    <w:rsid w:val="00E61E0B"/>
    <w:rsid w:val="00E62F92"/>
    <w:rsid w:val="00E63669"/>
    <w:rsid w:val="00E64385"/>
    <w:rsid w:val="00E6475B"/>
    <w:rsid w:val="00E64B6D"/>
    <w:rsid w:val="00E65BC6"/>
    <w:rsid w:val="00E66292"/>
    <w:rsid w:val="00E66EB2"/>
    <w:rsid w:val="00E737D4"/>
    <w:rsid w:val="00E75F10"/>
    <w:rsid w:val="00E762AA"/>
    <w:rsid w:val="00E767C4"/>
    <w:rsid w:val="00E76FF2"/>
    <w:rsid w:val="00E82750"/>
    <w:rsid w:val="00E830E1"/>
    <w:rsid w:val="00E86B96"/>
    <w:rsid w:val="00E87F86"/>
    <w:rsid w:val="00E91774"/>
    <w:rsid w:val="00E92B9F"/>
    <w:rsid w:val="00E92F4B"/>
    <w:rsid w:val="00E94B32"/>
    <w:rsid w:val="00E95CEF"/>
    <w:rsid w:val="00E970D8"/>
    <w:rsid w:val="00E970EB"/>
    <w:rsid w:val="00EA15D9"/>
    <w:rsid w:val="00EA2461"/>
    <w:rsid w:val="00EA53F0"/>
    <w:rsid w:val="00EA7DB6"/>
    <w:rsid w:val="00EB01B8"/>
    <w:rsid w:val="00EB0A89"/>
    <w:rsid w:val="00EB105D"/>
    <w:rsid w:val="00EB144C"/>
    <w:rsid w:val="00EB37BA"/>
    <w:rsid w:val="00EB569C"/>
    <w:rsid w:val="00EB68B4"/>
    <w:rsid w:val="00EB6B61"/>
    <w:rsid w:val="00EC1158"/>
    <w:rsid w:val="00EC1432"/>
    <w:rsid w:val="00EC27F5"/>
    <w:rsid w:val="00EC3BAC"/>
    <w:rsid w:val="00EC42E0"/>
    <w:rsid w:val="00EC5856"/>
    <w:rsid w:val="00ED0122"/>
    <w:rsid w:val="00ED1250"/>
    <w:rsid w:val="00ED17F5"/>
    <w:rsid w:val="00EE10E7"/>
    <w:rsid w:val="00EE1E40"/>
    <w:rsid w:val="00EE3DEA"/>
    <w:rsid w:val="00EE670A"/>
    <w:rsid w:val="00EE6FBA"/>
    <w:rsid w:val="00EF015E"/>
    <w:rsid w:val="00EF1986"/>
    <w:rsid w:val="00EF1F86"/>
    <w:rsid w:val="00EF2864"/>
    <w:rsid w:val="00EF3A55"/>
    <w:rsid w:val="00EF45BE"/>
    <w:rsid w:val="00EF5C57"/>
    <w:rsid w:val="00EF62B7"/>
    <w:rsid w:val="00F00112"/>
    <w:rsid w:val="00F02AF4"/>
    <w:rsid w:val="00F02E76"/>
    <w:rsid w:val="00F047FF"/>
    <w:rsid w:val="00F0632D"/>
    <w:rsid w:val="00F111A5"/>
    <w:rsid w:val="00F12F9E"/>
    <w:rsid w:val="00F136B5"/>
    <w:rsid w:val="00F17440"/>
    <w:rsid w:val="00F176D4"/>
    <w:rsid w:val="00F17A67"/>
    <w:rsid w:val="00F20458"/>
    <w:rsid w:val="00F23C2C"/>
    <w:rsid w:val="00F30A02"/>
    <w:rsid w:val="00F32DA7"/>
    <w:rsid w:val="00F34385"/>
    <w:rsid w:val="00F35035"/>
    <w:rsid w:val="00F36EAE"/>
    <w:rsid w:val="00F37522"/>
    <w:rsid w:val="00F41407"/>
    <w:rsid w:val="00F414E0"/>
    <w:rsid w:val="00F5127D"/>
    <w:rsid w:val="00F517DA"/>
    <w:rsid w:val="00F525D6"/>
    <w:rsid w:val="00F52D5C"/>
    <w:rsid w:val="00F53D79"/>
    <w:rsid w:val="00F54F69"/>
    <w:rsid w:val="00F611F1"/>
    <w:rsid w:val="00F63A34"/>
    <w:rsid w:val="00F71346"/>
    <w:rsid w:val="00F71369"/>
    <w:rsid w:val="00F75F86"/>
    <w:rsid w:val="00F7614D"/>
    <w:rsid w:val="00F77F71"/>
    <w:rsid w:val="00F80C1E"/>
    <w:rsid w:val="00F832D6"/>
    <w:rsid w:val="00F8521D"/>
    <w:rsid w:val="00F855D4"/>
    <w:rsid w:val="00F860B6"/>
    <w:rsid w:val="00F872FF"/>
    <w:rsid w:val="00F87F04"/>
    <w:rsid w:val="00F905AA"/>
    <w:rsid w:val="00F90A02"/>
    <w:rsid w:val="00F92E42"/>
    <w:rsid w:val="00F96D34"/>
    <w:rsid w:val="00FA02F0"/>
    <w:rsid w:val="00FA0D4B"/>
    <w:rsid w:val="00FA1883"/>
    <w:rsid w:val="00FA2FD9"/>
    <w:rsid w:val="00FA5E64"/>
    <w:rsid w:val="00FA7DF8"/>
    <w:rsid w:val="00FB05F7"/>
    <w:rsid w:val="00FB0AEC"/>
    <w:rsid w:val="00FB1CCD"/>
    <w:rsid w:val="00FB278C"/>
    <w:rsid w:val="00FB3CBD"/>
    <w:rsid w:val="00FB40E2"/>
    <w:rsid w:val="00FB4E59"/>
    <w:rsid w:val="00FB7B90"/>
    <w:rsid w:val="00FC1572"/>
    <w:rsid w:val="00FC3C71"/>
    <w:rsid w:val="00FC4E45"/>
    <w:rsid w:val="00FD0865"/>
    <w:rsid w:val="00FD0D6F"/>
    <w:rsid w:val="00FD424E"/>
    <w:rsid w:val="00FD448A"/>
    <w:rsid w:val="00FD6A7A"/>
    <w:rsid w:val="00FD7FC1"/>
    <w:rsid w:val="00FE08C4"/>
    <w:rsid w:val="00FE1D1E"/>
    <w:rsid w:val="00FE3506"/>
    <w:rsid w:val="00FE428E"/>
    <w:rsid w:val="00FE5552"/>
    <w:rsid w:val="00FF0D2E"/>
    <w:rsid w:val="00FF19F3"/>
    <w:rsid w:val="00FF1E50"/>
    <w:rsid w:val="00FF3ADA"/>
    <w:rsid w:val="00FF5AAA"/>
    <w:rsid w:val="00FF74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033047-677A-46ED-B419-CFDB6EDD9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0C7D"/>
    <w:pPr>
      <w:tabs>
        <w:tab w:val="left" w:pos="397"/>
        <w:tab w:val="left" w:pos="567"/>
        <w:tab w:val="left" w:pos="737"/>
      </w:tabs>
      <w:spacing w:after="60"/>
      <w:jc w:val="both"/>
    </w:pPr>
    <w:rPr>
      <w:rFonts w:cs="Arial"/>
      <w:bCs/>
      <w:iCs/>
      <w:szCs w:val="24"/>
    </w:rPr>
  </w:style>
  <w:style w:type="paragraph" w:styleId="Nagwek1">
    <w:name w:val="heading 1"/>
    <w:aliases w:val="Title 1"/>
    <w:basedOn w:val="Normalny"/>
    <w:next w:val="Normalny"/>
    <w:link w:val="Nagwek1Znak1"/>
    <w:uiPriority w:val="9"/>
    <w:qFormat/>
    <w:rsid w:val="008B0C7D"/>
    <w:pPr>
      <w:keepNext/>
      <w:numPr>
        <w:numId w:val="1"/>
      </w:numPr>
      <w:spacing w:before="360"/>
      <w:jc w:val="left"/>
      <w:outlineLvl w:val="0"/>
    </w:pPr>
    <w:rPr>
      <w:b/>
      <w:bCs w:val="0"/>
      <w:kern w:val="24"/>
      <w:sz w:val="22"/>
    </w:rPr>
  </w:style>
  <w:style w:type="paragraph" w:styleId="Nagwek2">
    <w:name w:val="heading 2"/>
    <w:aliases w:val="Title 2 Znak Znak,Title 2"/>
    <w:basedOn w:val="Normalny"/>
    <w:next w:val="Normalny"/>
    <w:link w:val="Nagwek2Znak1"/>
    <w:uiPriority w:val="9"/>
    <w:qFormat/>
    <w:rsid w:val="008B0C7D"/>
    <w:pPr>
      <w:keepNext/>
      <w:numPr>
        <w:ilvl w:val="1"/>
        <w:numId w:val="1"/>
      </w:numPr>
      <w:tabs>
        <w:tab w:val="clear" w:pos="397"/>
      </w:tabs>
      <w:spacing w:before="240"/>
      <w:outlineLvl w:val="1"/>
    </w:pPr>
    <w:rPr>
      <w:b/>
      <w:bCs w:val="0"/>
      <w:iCs w:val="0"/>
      <w:kern w:val="24"/>
      <w:sz w:val="22"/>
    </w:rPr>
  </w:style>
  <w:style w:type="paragraph" w:styleId="Nagwek3">
    <w:name w:val="heading 3"/>
    <w:basedOn w:val="Normalny"/>
    <w:next w:val="Normalny"/>
    <w:link w:val="Nagwek3Znak1"/>
    <w:uiPriority w:val="9"/>
    <w:qFormat/>
    <w:rsid w:val="008B0C7D"/>
    <w:pPr>
      <w:keepNext/>
      <w:numPr>
        <w:ilvl w:val="2"/>
        <w:numId w:val="1"/>
      </w:numPr>
      <w:tabs>
        <w:tab w:val="clear" w:pos="397"/>
        <w:tab w:val="clear" w:pos="567"/>
      </w:tabs>
      <w:spacing w:before="120"/>
      <w:outlineLvl w:val="2"/>
    </w:pPr>
    <w:rPr>
      <w:b/>
      <w:bCs w:val="0"/>
      <w:szCs w:val="26"/>
    </w:rPr>
  </w:style>
  <w:style w:type="paragraph" w:styleId="Nagwek4">
    <w:name w:val="heading 4"/>
    <w:basedOn w:val="Normalny"/>
    <w:next w:val="Normalny"/>
    <w:uiPriority w:val="9"/>
    <w:qFormat/>
    <w:rsid w:val="008B0C7D"/>
    <w:pPr>
      <w:keepNext/>
      <w:numPr>
        <w:ilvl w:val="3"/>
        <w:numId w:val="1"/>
      </w:numPr>
      <w:tabs>
        <w:tab w:val="clear" w:pos="397"/>
      </w:tabs>
      <w:spacing w:before="120"/>
      <w:outlineLvl w:val="3"/>
    </w:pPr>
    <w:rPr>
      <w:rFonts w:cs="Times New Roman"/>
      <w:b/>
      <w:szCs w:val="20"/>
    </w:rPr>
  </w:style>
  <w:style w:type="paragraph" w:styleId="Nagwek5">
    <w:name w:val="heading 5"/>
    <w:basedOn w:val="Normalny"/>
    <w:next w:val="Normalny"/>
    <w:qFormat/>
    <w:rsid w:val="008B0C7D"/>
    <w:pPr>
      <w:numPr>
        <w:ilvl w:val="4"/>
        <w:numId w:val="2"/>
      </w:numPr>
      <w:spacing w:before="240" w:after="120"/>
      <w:outlineLvl w:val="4"/>
    </w:pPr>
    <w:rPr>
      <w:i/>
    </w:rPr>
  </w:style>
  <w:style w:type="paragraph" w:styleId="Nagwek6">
    <w:name w:val="heading 6"/>
    <w:basedOn w:val="Normalny"/>
    <w:next w:val="Normalny"/>
    <w:qFormat/>
    <w:rsid w:val="008B0C7D"/>
    <w:pPr>
      <w:numPr>
        <w:ilvl w:val="5"/>
        <w:numId w:val="2"/>
      </w:numPr>
      <w:spacing w:before="240"/>
      <w:outlineLvl w:val="5"/>
    </w:pPr>
    <w:rPr>
      <w:i/>
      <w:sz w:val="22"/>
    </w:rPr>
  </w:style>
  <w:style w:type="paragraph" w:styleId="Nagwek7">
    <w:name w:val="heading 7"/>
    <w:basedOn w:val="Normalny"/>
    <w:next w:val="Normalny"/>
    <w:qFormat/>
    <w:rsid w:val="008B0C7D"/>
    <w:pPr>
      <w:numPr>
        <w:ilvl w:val="6"/>
        <w:numId w:val="2"/>
      </w:numPr>
      <w:spacing w:before="240"/>
      <w:outlineLvl w:val="6"/>
    </w:pPr>
    <w:rPr>
      <w:rFonts w:ascii="Arial" w:hAnsi="Arial"/>
    </w:rPr>
  </w:style>
  <w:style w:type="paragraph" w:styleId="Nagwek8">
    <w:name w:val="heading 8"/>
    <w:basedOn w:val="Normalny"/>
    <w:next w:val="Normalny"/>
    <w:qFormat/>
    <w:rsid w:val="008B0C7D"/>
    <w:pPr>
      <w:numPr>
        <w:ilvl w:val="7"/>
        <w:numId w:val="2"/>
      </w:numPr>
      <w:spacing w:before="240"/>
      <w:outlineLvl w:val="7"/>
    </w:pPr>
    <w:rPr>
      <w:rFonts w:ascii="Arial" w:hAnsi="Arial"/>
      <w:i/>
    </w:rPr>
  </w:style>
  <w:style w:type="paragraph" w:styleId="Nagwek9">
    <w:name w:val="heading 9"/>
    <w:basedOn w:val="Normalny"/>
    <w:next w:val="Normalny"/>
    <w:qFormat/>
    <w:rsid w:val="008B0C7D"/>
    <w:pPr>
      <w:numPr>
        <w:ilvl w:val="8"/>
        <w:numId w:val="2"/>
      </w:numPr>
      <w:spacing w:before="240"/>
      <w:outlineLvl w:val="8"/>
    </w:pPr>
    <w:rPr>
      <w:rFonts w:ascii="Arial" w:hAnsi="Arial"/>
      <w:b/>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Nagwek2">
    <w:name w:val="Styl Nagłówek 2"/>
    <w:basedOn w:val="Nagwek2"/>
    <w:rsid w:val="008B0C7D"/>
    <w:rPr>
      <w:b w:val="0"/>
    </w:rPr>
  </w:style>
  <w:style w:type="paragraph" w:customStyle="1" w:styleId="StylNormalny">
    <w:name w:val="Styl Normalny"/>
    <w:basedOn w:val="Normalny"/>
    <w:rsid w:val="008B0C7D"/>
    <w:pPr>
      <w:spacing w:before="240"/>
    </w:pPr>
  </w:style>
  <w:style w:type="paragraph" w:styleId="Nagwek">
    <w:name w:val="header"/>
    <w:aliases w:val="Nagłówek strony"/>
    <w:basedOn w:val="Normalny"/>
    <w:link w:val="NagwekZnak"/>
    <w:rsid w:val="008B0C7D"/>
    <w:pPr>
      <w:tabs>
        <w:tab w:val="clear" w:pos="567"/>
        <w:tab w:val="center" w:pos="4536"/>
        <w:tab w:val="right" w:pos="9072"/>
      </w:tabs>
    </w:pPr>
  </w:style>
  <w:style w:type="paragraph" w:styleId="Stopka">
    <w:name w:val="footer"/>
    <w:basedOn w:val="Normalny"/>
    <w:link w:val="StopkaZnak"/>
    <w:rsid w:val="008B0C7D"/>
    <w:pPr>
      <w:tabs>
        <w:tab w:val="clear" w:pos="567"/>
        <w:tab w:val="center" w:pos="4536"/>
        <w:tab w:val="right" w:pos="9072"/>
      </w:tabs>
    </w:pPr>
  </w:style>
  <w:style w:type="paragraph" w:customStyle="1" w:styleId="normalny3">
    <w:name w:val="normalny 3"/>
    <w:basedOn w:val="Normalny"/>
    <w:link w:val="normalny3Znak"/>
    <w:rsid w:val="008B0C7D"/>
    <w:pPr>
      <w:tabs>
        <w:tab w:val="clear" w:pos="567"/>
      </w:tabs>
      <w:spacing w:before="60"/>
    </w:pPr>
  </w:style>
  <w:style w:type="paragraph" w:customStyle="1" w:styleId="Tabela">
    <w:name w:val="Tabela"/>
    <w:basedOn w:val="Normalny"/>
    <w:link w:val="TabelaZnak"/>
    <w:rsid w:val="008B0C7D"/>
    <w:pPr>
      <w:spacing w:before="120" w:after="0"/>
      <w:jc w:val="center"/>
    </w:pPr>
    <w:rPr>
      <w:sz w:val="18"/>
    </w:rPr>
  </w:style>
  <w:style w:type="paragraph" w:customStyle="1" w:styleId="TytuSST">
    <w:name w:val="Tytuł SST"/>
    <w:basedOn w:val="Normalny"/>
    <w:rsid w:val="008B0C7D"/>
    <w:pPr>
      <w:tabs>
        <w:tab w:val="clear" w:pos="397"/>
        <w:tab w:val="clear" w:pos="567"/>
        <w:tab w:val="clear" w:pos="737"/>
        <w:tab w:val="left" w:pos="2126"/>
      </w:tabs>
      <w:spacing w:before="60"/>
      <w:jc w:val="center"/>
    </w:pPr>
    <w:rPr>
      <w:sz w:val="22"/>
      <w:u w:val="single"/>
    </w:rPr>
  </w:style>
  <w:style w:type="table" w:styleId="Tabela-Siatka">
    <w:name w:val="Table Grid"/>
    <w:basedOn w:val="Standardowy"/>
    <w:rsid w:val="008B0C7D"/>
    <w:pPr>
      <w:tabs>
        <w:tab w:val="left" w:pos="397"/>
        <w:tab w:val="left" w:pos="567"/>
        <w:tab w:val="left" w:pos="737"/>
      </w:tabs>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rsid w:val="008B0C7D"/>
    <w:rPr>
      <w:rFonts w:ascii="Arial" w:hAnsi="Arial"/>
      <w:i/>
      <w:sz w:val="20"/>
    </w:rPr>
  </w:style>
  <w:style w:type="character" w:customStyle="1" w:styleId="StopkaZnak">
    <w:name w:val="Stopka Znak"/>
    <w:basedOn w:val="Domylnaczcionkaakapitu"/>
    <w:link w:val="Stopka"/>
    <w:rsid w:val="008B0C7D"/>
    <w:rPr>
      <w:rFonts w:cs="Arial"/>
      <w:bCs/>
      <w:iCs/>
      <w:szCs w:val="24"/>
      <w:lang w:val="pl-PL" w:eastAsia="pl-PL" w:bidi="ar-SA"/>
    </w:rPr>
  </w:style>
  <w:style w:type="paragraph" w:customStyle="1" w:styleId="Kropka">
    <w:name w:val="Kropka"/>
    <w:basedOn w:val="Normalny"/>
    <w:rsid w:val="008B0C7D"/>
    <w:pPr>
      <w:tabs>
        <w:tab w:val="clear" w:pos="567"/>
      </w:tabs>
      <w:ind w:left="284" w:hanging="284"/>
    </w:pPr>
  </w:style>
  <w:style w:type="paragraph" w:customStyle="1" w:styleId="11Pogrubienie">
    <w:name w:val="1.1. Pogrubienie"/>
    <w:basedOn w:val="Normalny"/>
    <w:link w:val="11PogrubienieZnakZnak"/>
    <w:rsid w:val="008B0C7D"/>
    <w:pPr>
      <w:spacing w:before="240" w:after="120"/>
    </w:pPr>
    <w:rPr>
      <w:b/>
      <w:sz w:val="24"/>
    </w:rPr>
  </w:style>
  <w:style w:type="character" w:customStyle="1" w:styleId="11PogrubienieZnakZnak">
    <w:name w:val="1.1. Pogrubienie Znak Znak"/>
    <w:basedOn w:val="Domylnaczcionkaakapitu"/>
    <w:link w:val="11Pogrubienie"/>
    <w:rsid w:val="008B0C7D"/>
    <w:rPr>
      <w:rFonts w:cs="Arial"/>
      <w:b/>
      <w:bCs/>
      <w:iCs/>
      <w:sz w:val="24"/>
      <w:szCs w:val="24"/>
      <w:lang w:val="pl-PL" w:eastAsia="pl-PL" w:bidi="ar-SA"/>
    </w:rPr>
  </w:style>
  <w:style w:type="character" w:customStyle="1" w:styleId="normalny3Znak">
    <w:name w:val="normalny 3 Znak"/>
    <w:basedOn w:val="Domylnaczcionkaakapitu"/>
    <w:link w:val="normalny3"/>
    <w:rsid w:val="008B0C7D"/>
    <w:rPr>
      <w:rFonts w:cs="Arial"/>
      <w:bCs/>
      <w:iCs/>
      <w:szCs w:val="24"/>
      <w:lang w:val="pl-PL" w:eastAsia="pl-PL" w:bidi="ar-SA"/>
    </w:rPr>
  </w:style>
  <w:style w:type="paragraph" w:customStyle="1" w:styleId="Normal12">
    <w:name w:val="Normal 12"/>
    <w:basedOn w:val="Normalny"/>
    <w:link w:val="Normal12Znak"/>
    <w:rsid w:val="008B0C7D"/>
    <w:pPr>
      <w:spacing w:before="240"/>
    </w:pPr>
  </w:style>
  <w:style w:type="character" w:customStyle="1" w:styleId="Normal12Znak">
    <w:name w:val="Normal 12 Znak"/>
    <w:basedOn w:val="Domylnaczcionkaakapitu"/>
    <w:link w:val="Normal12"/>
    <w:rsid w:val="008B0C7D"/>
    <w:rPr>
      <w:rFonts w:cs="Arial"/>
      <w:bCs/>
      <w:iCs/>
      <w:szCs w:val="24"/>
      <w:lang w:val="pl-PL" w:eastAsia="pl-PL" w:bidi="ar-SA"/>
    </w:rPr>
  </w:style>
  <w:style w:type="paragraph" w:customStyle="1" w:styleId="Normal1">
    <w:name w:val="Normal 1"/>
    <w:basedOn w:val="Normalny"/>
    <w:link w:val="Normal1Znak"/>
    <w:rsid w:val="008B0C7D"/>
    <w:pPr>
      <w:spacing w:before="240"/>
    </w:pPr>
  </w:style>
  <w:style w:type="character" w:customStyle="1" w:styleId="Normal1Znak">
    <w:name w:val="Normal 1 Znak"/>
    <w:basedOn w:val="Domylnaczcionkaakapitu"/>
    <w:link w:val="Normal1"/>
    <w:rsid w:val="008B0C7D"/>
    <w:rPr>
      <w:rFonts w:cs="Arial"/>
      <w:bCs/>
      <w:iCs/>
      <w:szCs w:val="24"/>
      <w:lang w:val="pl-PL" w:eastAsia="pl-PL" w:bidi="ar-SA"/>
    </w:rPr>
  </w:style>
  <w:style w:type="character" w:customStyle="1" w:styleId="Nagwek2Znak">
    <w:name w:val="Nagłówek 2 Znak"/>
    <w:basedOn w:val="Domylnaczcionkaakapitu"/>
    <w:rsid w:val="008B0C7D"/>
    <w:rPr>
      <w:rFonts w:cs="Arial"/>
      <w:b/>
      <w:kern w:val="24"/>
      <w:sz w:val="22"/>
      <w:szCs w:val="24"/>
      <w:lang w:val="pl-PL" w:eastAsia="pl-PL" w:bidi="ar-SA"/>
    </w:rPr>
  </w:style>
  <w:style w:type="paragraph" w:customStyle="1" w:styleId="Styl1">
    <w:name w:val="Styl1"/>
    <w:basedOn w:val="Normalny"/>
    <w:link w:val="Styl1Znak"/>
    <w:rsid w:val="008B0C7D"/>
    <w:pPr>
      <w:tabs>
        <w:tab w:val="left" w:pos="340"/>
      </w:tabs>
    </w:pPr>
  </w:style>
  <w:style w:type="character" w:customStyle="1" w:styleId="Nagwek2Znak1">
    <w:name w:val="Nagłówek 2 Znak1"/>
    <w:aliases w:val="Title 2 Znak Znak Znak1,Title 2 Znak"/>
    <w:basedOn w:val="Domylnaczcionkaakapitu"/>
    <w:link w:val="Nagwek2"/>
    <w:rsid w:val="008B0C7D"/>
    <w:rPr>
      <w:rFonts w:cs="Arial"/>
      <w:b/>
      <w:kern w:val="24"/>
      <w:sz w:val="22"/>
      <w:szCs w:val="24"/>
      <w:lang w:val="pl-PL" w:eastAsia="pl-PL" w:bidi="ar-SA"/>
    </w:rPr>
  </w:style>
  <w:style w:type="character" w:customStyle="1" w:styleId="Nagwek3Znak1">
    <w:name w:val="Nagłówek 3 Znak1"/>
    <w:basedOn w:val="Domylnaczcionkaakapitu"/>
    <w:link w:val="Nagwek3"/>
    <w:rsid w:val="008B0C7D"/>
    <w:rPr>
      <w:rFonts w:cs="Arial"/>
      <w:b/>
      <w:iCs/>
      <w:szCs w:val="26"/>
      <w:lang w:val="pl-PL" w:eastAsia="pl-PL" w:bidi="ar-SA"/>
    </w:rPr>
  </w:style>
  <w:style w:type="character" w:customStyle="1" w:styleId="normalny3ZnakZnak1">
    <w:name w:val="normalny 3 Znak Znak1"/>
    <w:basedOn w:val="Domylnaczcionkaakapitu"/>
    <w:rsid w:val="008B0C7D"/>
    <w:rPr>
      <w:rFonts w:cs="Arial"/>
      <w:bCs/>
      <w:iCs/>
      <w:szCs w:val="24"/>
      <w:lang w:val="pl-PL" w:eastAsia="pl-PL" w:bidi="ar-SA"/>
    </w:rPr>
  </w:style>
  <w:style w:type="paragraph" w:styleId="Tekstpodstawowy">
    <w:name w:val="Body Text"/>
    <w:basedOn w:val="Normalny"/>
    <w:rsid w:val="008B0C7D"/>
    <w:pPr>
      <w:tabs>
        <w:tab w:val="clear" w:pos="567"/>
      </w:tabs>
      <w:spacing w:before="100" w:after="100" w:line="360" w:lineRule="auto"/>
    </w:pPr>
  </w:style>
  <w:style w:type="character" w:styleId="Hipercze">
    <w:name w:val="Hyperlink"/>
    <w:basedOn w:val="Domylnaczcionkaakapitu"/>
    <w:rsid w:val="008B0C7D"/>
    <w:rPr>
      <w:color w:val="000080"/>
      <w:u w:val="single"/>
    </w:rPr>
  </w:style>
  <w:style w:type="paragraph" w:customStyle="1" w:styleId="StylNagwek3NiePogrubienie">
    <w:name w:val="Styl Nagłówek 3 + Nie Pogrubienie"/>
    <w:basedOn w:val="Nagwek3"/>
    <w:rsid w:val="008B0C7D"/>
    <w:rPr>
      <w:b w:val="0"/>
      <w:iCs w:val="0"/>
    </w:rPr>
  </w:style>
  <w:style w:type="paragraph" w:customStyle="1" w:styleId="StylNagwek3NiePogrubienie1">
    <w:name w:val="Styl Nagłówek 3 + Nie Pogrubienie1"/>
    <w:basedOn w:val="Nagwek3"/>
    <w:rsid w:val="008B0C7D"/>
    <w:rPr>
      <w:b w:val="0"/>
      <w:iCs w:val="0"/>
    </w:rPr>
  </w:style>
  <w:style w:type="character" w:customStyle="1" w:styleId="Nagwek1Title1ZnakZnak">
    <w:name w:val="Nagłówek 1;Title 1 Znak Znak"/>
    <w:basedOn w:val="Domylnaczcionkaakapitu"/>
    <w:rsid w:val="008B0C7D"/>
    <w:rPr>
      <w:rFonts w:cs="Arial"/>
      <w:b/>
      <w:iCs/>
      <w:caps/>
      <w:kern w:val="24"/>
      <w:sz w:val="22"/>
      <w:szCs w:val="24"/>
      <w:lang w:val="pl-PL" w:eastAsia="pl-PL" w:bidi="ar-SA"/>
    </w:rPr>
  </w:style>
  <w:style w:type="character" w:customStyle="1" w:styleId="TabelaZnak">
    <w:name w:val="Tabela Znak"/>
    <w:basedOn w:val="Domylnaczcionkaakapitu"/>
    <w:link w:val="Tabela"/>
    <w:rsid w:val="008B0C7D"/>
    <w:rPr>
      <w:rFonts w:cs="Arial"/>
      <w:bCs/>
      <w:iCs/>
      <w:sz w:val="18"/>
      <w:szCs w:val="24"/>
      <w:lang w:val="pl-PL" w:eastAsia="pl-PL" w:bidi="ar-SA"/>
    </w:rPr>
  </w:style>
  <w:style w:type="paragraph" w:customStyle="1" w:styleId="normalnypunkt">
    <w:name w:val="normalny punkt"/>
    <w:basedOn w:val="Normalny"/>
    <w:rsid w:val="008B0C7D"/>
    <w:pPr>
      <w:numPr>
        <w:numId w:val="3"/>
      </w:numPr>
      <w:spacing w:before="40"/>
    </w:pPr>
    <w:rPr>
      <w:szCs w:val="20"/>
    </w:rPr>
  </w:style>
  <w:style w:type="character" w:customStyle="1" w:styleId="Styl1Znak">
    <w:name w:val="Styl1 Znak"/>
    <w:basedOn w:val="Domylnaczcionkaakapitu"/>
    <w:link w:val="Styl1"/>
    <w:rsid w:val="008B0C7D"/>
    <w:rPr>
      <w:rFonts w:cs="Arial"/>
      <w:bCs/>
      <w:iCs/>
      <w:szCs w:val="24"/>
      <w:lang w:val="pl-PL" w:eastAsia="pl-PL" w:bidi="ar-SA"/>
    </w:rPr>
  </w:style>
  <w:style w:type="character" w:customStyle="1" w:styleId="spelle">
    <w:name w:val="spelle"/>
    <w:basedOn w:val="Domylnaczcionkaakapitu"/>
    <w:rsid w:val="008B0C7D"/>
  </w:style>
  <w:style w:type="paragraph" w:customStyle="1" w:styleId="normalny0">
    <w:name w:val="normalny 0"/>
    <w:basedOn w:val="Normalny"/>
    <w:link w:val="normalny0Znak"/>
    <w:rsid w:val="008B0C7D"/>
    <w:pPr>
      <w:tabs>
        <w:tab w:val="left" w:pos="510"/>
        <w:tab w:val="left" w:pos="624"/>
        <w:tab w:val="left" w:pos="851"/>
      </w:tabs>
    </w:pPr>
  </w:style>
  <w:style w:type="character" w:customStyle="1" w:styleId="normalny0Znak">
    <w:name w:val="normalny 0 Znak"/>
    <w:basedOn w:val="Domylnaczcionkaakapitu"/>
    <w:link w:val="normalny0"/>
    <w:rsid w:val="008B0C7D"/>
    <w:rPr>
      <w:rFonts w:cs="Arial"/>
      <w:bCs/>
      <w:iCs/>
      <w:szCs w:val="24"/>
      <w:lang w:val="pl-PL" w:eastAsia="pl-PL" w:bidi="ar-SA"/>
    </w:rPr>
  </w:style>
  <w:style w:type="paragraph" w:customStyle="1" w:styleId="StylPierwszywiersz05cm">
    <w:name w:val="Styl Pierwszy wiersz:  05 cm"/>
    <w:basedOn w:val="Normalny"/>
    <w:next w:val="Normalny"/>
    <w:link w:val="StylPierwszywiersz05cmZnak"/>
    <w:rsid w:val="008B0C7D"/>
    <w:pPr>
      <w:ind w:firstLine="567"/>
    </w:pPr>
  </w:style>
  <w:style w:type="character" w:customStyle="1" w:styleId="StylPierwszywiersz05cmZnak">
    <w:name w:val="Styl Pierwszy wiersz:  05 cm Znak"/>
    <w:basedOn w:val="Domylnaczcionkaakapitu"/>
    <w:link w:val="StylPierwszywiersz05cm"/>
    <w:rsid w:val="008B0C7D"/>
    <w:rPr>
      <w:rFonts w:cs="Arial"/>
      <w:bCs/>
      <w:iCs/>
      <w:szCs w:val="24"/>
      <w:lang w:val="pl-PL" w:eastAsia="pl-PL" w:bidi="ar-SA"/>
    </w:rPr>
  </w:style>
  <w:style w:type="paragraph" w:customStyle="1" w:styleId="StylPierwszywiersz1cm">
    <w:name w:val="Styl Pierwszy wiersz:  1 cm"/>
    <w:basedOn w:val="Normalny"/>
    <w:link w:val="StylPierwszywiersz1cmZnak"/>
    <w:rsid w:val="008B0C7D"/>
    <w:pPr>
      <w:ind w:firstLine="567"/>
    </w:pPr>
    <w:rPr>
      <w:szCs w:val="20"/>
    </w:rPr>
  </w:style>
  <w:style w:type="character" w:customStyle="1" w:styleId="StylPierwszywiersz1cmZnak">
    <w:name w:val="Styl Pierwszy wiersz:  1 cm Znak"/>
    <w:basedOn w:val="Domylnaczcionkaakapitu"/>
    <w:link w:val="StylPierwszywiersz1cm"/>
    <w:rsid w:val="008B0C7D"/>
    <w:rPr>
      <w:rFonts w:cs="Arial"/>
      <w:bCs/>
      <w:iCs/>
      <w:lang w:val="pl-PL" w:eastAsia="pl-PL" w:bidi="ar-SA"/>
    </w:rPr>
  </w:style>
  <w:style w:type="paragraph" w:customStyle="1" w:styleId="StylNagwek1Wyjustowany">
    <w:name w:val="Styl Nagłówek 1 + Wyjustowany"/>
    <w:basedOn w:val="Nagwek1"/>
    <w:rsid w:val="008B0C7D"/>
    <w:pPr>
      <w:jc w:val="both"/>
    </w:pPr>
    <w:rPr>
      <w:bCs/>
    </w:rPr>
  </w:style>
  <w:style w:type="paragraph" w:customStyle="1" w:styleId="StylWyjustowany">
    <w:name w:val="Styl Wyjustowany"/>
    <w:basedOn w:val="Normalny"/>
    <w:link w:val="StylWyjustowanyZnak"/>
    <w:rsid w:val="008B0C7D"/>
    <w:rPr>
      <w:szCs w:val="20"/>
    </w:rPr>
  </w:style>
  <w:style w:type="paragraph" w:styleId="Listapunktowana3">
    <w:name w:val="List Bullet 3"/>
    <w:basedOn w:val="Normalny"/>
    <w:rsid w:val="008B0C7D"/>
    <w:pPr>
      <w:tabs>
        <w:tab w:val="num" w:pos="926"/>
      </w:tabs>
      <w:ind w:left="926" w:hanging="360"/>
    </w:pPr>
  </w:style>
  <w:style w:type="character" w:customStyle="1" w:styleId="Nagwek3Znak">
    <w:name w:val="Nagłówek 3 Znak"/>
    <w:basedOn w:val="Domylnaczcionkaakapitu"/>
    <w:rsid w:val="008B0C7D"/>
    <w:rPr>
      <w:rFonts w:cs="Arial"/>
      <w:b/>
      <w:iCs/>
      <w:szCs w:val="26"/>
      <w:lang w:val="pl-PL" w:eastAsia="pl-PL" w:bidi="ar-SA"/>
    </w:rPr>
  </w:style>
  <w:style w:type="paragraph" w:customStyle="1" w:styleId="Litera">
    <w:name w:val="Litera"/>
    <w:basedOn w:val="Normalny"/>
    <w:next w:val="Normalny"/>
    <w:rsid w:val="008B0C7D"/>
    <w:pPr>
      <w:tabs>
        <w:tab w:val="num" w:pos="397"/>
      </w:tabs>
      <w:ind w:left="397" w:hanging="397"/>
    </w:pPr>
  </w:style>
  <w:style w:type="paragraph" w:customStyle="1" w:styleId="11Normal1">
    <w:name w:val="1.1. Normal 1"/>
    <w:basedOn w:val="Normalny"/>
    <w:link w:val="11Normal1Znak"/>
    <w:rsid w:val="008B0C7D"/>
    <w:pPr>
      <w:spacing w:before="240"/>
    </w:pPr>
  </w:style>
  <w:style w:type="character" w:customStyle="1" w:styleId="11Normal1Znak">
    <w:name w:val="1.1. Normal 1 Znak"/>
    <w:basedOn w:val="Domylnaczcionkaakapitu"/>
    <w:link w:val="11Normal1"/>
    <w:rsid w:val="008B0C7D"/>
    <w:rPr>
      <w:rFonts w:cs="Arial"/>
      <w:bCs/>
      <w:iCs/>
      <w:szCs w:val="24"/>
      <w:lang w:val="pl-PL" w:eastAsia="pl-PL" w:bidi="ar-SA"/>
    </w:rPr>
  </w:style>
  <w:style w:type="paragraph" w:customStyle="1" w:styleId="Styl11Normal1Pogrubienie">
    <w:name w:val="Styl 1.1. Normal 1 + Pogrubienie"/>
    <w:basedOn w:val="11Normal1"/>
    <w:link w:val="Styl11Normal1PogrubienieZnak"/>
    <w:rsid w:val="008B0C7D"/>
    <w:rPr>
      <w:b/>
      <w:bCs w:val="0"/>
    </w:rPr>
  </w:style>
  <w:style w:type="character" w:customStyle="1" w:styleId="Styl11Normal1PogrubienieZnak">
    <w:name w:val="Styl 1.1. Normal 1 + Pogrubienie Znak"/>
    <w:basedOn w:val="11Normal1Znak"/>
    <w:link w:val="Styl11Normal1Pogrubienie"/>
    <w:rsid w:val="008B0C7D"/>
    <w:rPr>
      <w:rFonts w:cs="Arial"/>
      <w:b/>
      <w:bCs/>
      <w:iCs/>
      <w:szCs w:val="24"/>
      <w:lang w:val="pl-PL" w:eastAsia="pl-PL" w:bidi="ar-SA"/>
    </w:rPr>
  </w:style>
  <w:style w:type="paragraph" w:customStyle="1" w:styleId="Norm12">
    <w:name w:val="Norm 12"/>
    <w:basedOn w:val="Normalny"/>
    <w:rsid w:val="008B0C7D"/>
    <w:pPr>
      <w:spacing w:before="240"/>
    </w:pPr>
  </w:style>
  <w:style w:type="character" w:customStyle="1" w:styleId="StylWyjustowanyZnak">
    <w:name w:val="Styl Wyjustowany Znak"/>
    <w:basedOn w:val="Domylnaczcionkaakapitu"/>
    <w:link w:val="StylWyjustowany"/>
    <w:rsid w:val="008B0C7D"/>
    <w:rPr>
      <w:rFonts w:cs="Arial"/>
      <w:bCs/>
      <w:iCs/>
      <w:lang w:val="pl-PL" w:eastAsia="pl-PL" w:bidi="ar-SA"/>
    </w:rPr>
  </w:style>
  <w:style w:type="paragraph" w:customStyle="1" w:styleId="Wyjust12">
    <w:name w:val="Wyjust 12"/>
    <w:basedOn w:val="StylWyjustowany"/>
    <w:rsid w:val="008B0C7D"/>
    <w:pPr>
      <w:spacing w:before="240"/>
    </w:pPr>
  </w:style>
  <w:style w:type="paragraph" w:customStyle="1" w:styleId="Tekst">
    <w:name w:val="Tekst"/>
    <w:basedOn w:val="Normalny"/>
    <w:link w:val="TekstZnak"/>
    <w:rsid w:val="008B0C7D"/>
    <w:pPr>
      <w:suppressLineNumbers/>
      <w:tabs>
        <w:tab w:val="left" w:pos="0"/>
        <w:tab w:val="left" w:pos="1134"/>
        <w:tab w:val="left" w:leader="dot" w:pos="1701"/>
        <w:tab w:val="right" w:pos="9354"/>
      </w:tabs>
      <w:spacing w:line="200" w:lineRule="atLeast"/>
      <w:textAlignment w:val="top"/>
    </w:pPr>
    <w:rPr>
      <w:kern w:val="1"/>
    </w:rPr>
  </w:style>
  <w:style w:type="character" w:customStyle="1" w:styleId="TekstZnak">
    <w:name w:val="Tekst Znak"/>
    <w:basedOn w:val="Domylnaczcionkaakapitu"/>
    <w:link w:val="Tekst"/>
    <w:rsid w:val="008B0C7D"/>
    <w:rPr>
      <w:rFonts w:cs="Arial"/>
      <w:bCs/>
      <w:iCs/>
      <w:kern w:val="1"/>
      <w:szCs w:val="24"/>
      <w:lang w:val="pl-PL" w:bidi="ar-SA"/>
    </w:rPr>
  </w:style>
  <w:style w:type="paragraph" w:styleId="Listapunktowana2">
    <w:name w:val="List Bullet 2"/>
    <w:basedOn w:val="Normalny"/>
    <w:autoRedefine/>
    <w:rsid w:val="008B0C7D"/>
    <w:pPr>
      <w:numPr>
        <w:numId w:val="2"/>
      </w:numPr>
    </w:pPr>
  </w:style>
  <w:style w:type="paragraph" w:styleId="Legenda">
    <w:name w:val="caption"/>
    <w:basedOn w:val="Normalny"/>
    <w:next w:val="Normalny"/>
    <w:qFormat/>
    <w:rsid w:val="008B0C7D"/>
  </w:style>
  <w:style w:type="paragraph" w:customStyle="1" w:styleId="Kreska">
    <w:name w:val="Kreska"/>
    <w:basedOn w:val="Normalny"/>
    <w:rsid w:val="008B0C7D"/>
    <w:pPr>
      <w:ind w:left="284" w:hanging="284"/>
    </w:pPr>
  </w:style>
  <w:style w:type="paragraph" w:styleId="Lista">
    <w:name w:val="List"/>
    <w:basedOn w:val="Normalny"/>
    <w:rsid w:val="008B0C7D"/>
    <w:pPr>
      <w:spacing w:line="360" w:lineRule="exact"/>
      <w:ind w:left="284" w:hanging="284"/>
    </w:pPr>
  </w:style>
  <w:style w:type="paragraph" w:styleId="Lista2">
    <w:name w:val="List 2"/>
    <w:basedOn w:val="Normalny"/>
    <w:rsid w:val="008B0C7D"/>
    <w:pPr>
      <w:ind w:left="566" w:hanging="283"/>
    </w:pPr>
  </w:style>
  <w:style w:type="paragraph" w:customStyle="1" w:styleId="Standardowypodkrelony">
    <w:name w:val="Standardowy_podkreślony"/>
    <w:basedOn w:val="Normalny"/>
    <w:rsid w:val="008B0C7D"/>
    <w:pPr>
      <w:tabs>
        <w:tab w:val="clear" w:pos="567"/>
      </w:tabs>
      <w:spacing w:line="360" w:lineRule="exact"/>
    </w:pPr>
    <w:rPr>
      <w:u w:val="single"/>
    </w:rPr>
  </w:style>
  <w:style w:type="paragraph" w:customStyle="1" w:styleId="Wzr">
    <w:name w:val="Wzór"/>
    <w:basedOn w:val="Normalny"/>
    <w:rsid w:val="008B0C7D"/>
    <w:pPr>
      <w:spacing w:after="120" w:line="240" w:lineRule="atLeast"/>
      <w:jc w:val="center"/>
    </w:pPr>
  </w:style>
  <w:style w:type="paragraph" w:customStyle="1" w:styleId="Tytuspecyfikacji">
    <w:name w:val="Tytuł_specyfikacji"/>
    <w:basedOn w:val="Normalny"/>
    <w:rsid w:val="008B0C7D"/>
    <w:pPr>
      <w:spacing w:before="360"/>
    </w:pPr>
    <w:rPr>
      <w:b/>
      <w:sz w:val="28"/>
    </w:rPr>
  </w:style>
  <w:style w:type="paragraph" w:customStyle="1" w:styleId="Podpispodrysunkiem2">
    <w:name w:val="Podpis pod rysunkiem2"/>
    <w:basedOn w:val="Legenda"/>
    <w:rsid w:val="008B0C7D"/>
    <w:pPr>
      <w:keepNext/>
      <w:spacing w:after="120"/>
    </w:pPr>
    <w:rPr>
      <w:b/>
      <w:caps/>
    </w:rPr>
  </w:style>
  <w:style w:type="paragraph" w:styleId="Zwrotpoegnalny">
    <w:name w:val="Closing"/>
    <w:basedOn w:val="Normalny"/>
    <w:rsid w:val="008B0C7D"/>
    <w:pPr>
      <w:ind w:left="4252"/>
    </w:pPr>
  </w:style>
  <w:style w:type="paragraph" w:styleId="Adresnakopercie">
    <w:name w:val="envelope address"/>
    <w:basedOn w:val="Normalny"/>
    <w:rsid w:val="008B0C7D"/>
    <w:pPr>
      <w:framePr w:w="7920" w:h="1980" w:hRule="exact" w:hSpace="141" w:wrap="auto" w:hAnchor="page" w:xAlign="center" w:yAlign="bottom"/>
      <w:ind w:left="2880"/>
    </w:pPr>
  </w:style>
  <w:style w:type="paragraph" w:styleId="Tekstpodstawowywcity">
    <w:name w:val="Body Text Indent"/>
    <w:basedOn w:val="Normalny"/>
    <w:rsid w:val="008B0C7D"/>
    <w:pPr>
      <w:spacing w:after="120"/>
      <w:ind w:left="283"/>
    </w:pPr>
  </w:style>
  <w:style w:type="paragraph" w:styleId="Tekstpodstawowy2">
    <w:name w:val="Body Text 2"/>
    <w:basedOn w:val="Normalny"/>
    <w:rsid w:val="008B0C7D"/>
    <w:rPr>
      <w:b/>
    </w:rPr>
  </w:style>
  <w:style w:type="paragraph" w:customStyle="1" w:styleId="Rysunek">
    <w:name w:val="Rysunek"/>
    <w:basedOn w:val="Normalny"/>
    <w:rsid w:val="008B0C7D"/>
    <w:pPr>
      <w:spacing w:line="240" w:lineRule="atLeast"/>
    </w:pPr>
  </w:style>
  <w:style w:type="paragraph" w:customStyle="1" w:styleId="Tekstcourier">
    <w:name w:val="Tekst_courier"/>
    <w:basedOn w:val="Zwykytekst"/>
    <w:rsid w:val="008B0C7D"/>
    <w:pPr>
      <w:tabs>
        <w:tab w:val="left" w:pos="2268"/>
        <w:tab w:val="left" w:pos="2835"/>
        <w:tab w:val="left" w:pos="3402"/>
      </w:tabs>
    </w:pPr>
    <w:rPr>
      <w:rFonts w:cs="Times New Roman"/>
      <w:sz w:val="24"/>
    </w:rPr>
  </w:style>
  <w:style w:type="paragraph" w:styleId="Zwykytekst">
    <w:name w:val="Plain Text"/>
    <w:basedOn w:val="Normalny"/>
    <w:rsid w:val="008B0C7D"/>
    <w:rPr>
      <w:rFonts w:ascii="Courier New" w:hAnsi="Courier New" w:cs="Courier New"/>
    </w:rPr>
  </w:style>
  <w:style w:type="paragraph" w:customStyle="1" w:styleId="StylIwony">
    <w:name w:val="Styl Iwony"/>
    <w:basedOn w:val="Normalny"/>
    <w:rsid w:val="008B0C7D"/>
    <w:pPr>
      <w:overflowPunct w:val="0"/>
      <w:autoSpaceDE w:val="0"/>
      <w:autoSpaceDN w:val="0"/>
      <w:adjustRightInd w:val="0"/>
      <w:spacing w:after="120"/>
      <w:textAlignment w:val="baseline"/>
    </w:pPr>
    <w:rPr>
      <w:rFonts w:ascii="Bookman Old Style" w:hAnsi="Bookman Old Style"/>
    </w:rPr>
  </w:style>
  <w:style w:type="paragraph" w:customStyle="1" w:styleId="tekstost">
    <w:name w:val="tekst ost"/>
    <w:basedOn w:val="Normalny"/>
    <w:rsid w:val="008B0C7D"/>
    <w:pPr>
      <w:overflowPunct w:val="0"/>
      <w:autoSpaceDE w:val="0"/>
      <w:autoSpaceDN w:val="0"/>
      <w:adjustRightInd w:val="0"/>
      <w:textAlignment w:val="baseline"/>
    </w:pPr>
  </w:style>
  <w:style w:type="paragraph" w:styleId="NormalnyWeb">
    <w:name w:val="Normal (Web)"/>
    <w:basedOn w:val="Normalny"/>
    <w:rsid w:val="008B0C7D"/>
    <w:pPr>
      <w:spacing w:before="100" w:beforeAutospacing="1" w:after="100" w:afterAutospacing="1"/>
      <w:jc w:val="left"/>
    </w:pPr>
  </w:style>
  <w:style w:type="paragraph" w:customStyle="1" w:styleId="Tekstpodstawowy1">
    <w:name w:val="Tekst podstawowy1"/>
    <w:rsid w:val="008B0C7D"/>
    <w:pPr>
      <w:widowControl w:val="0"/>
      <w:suppressLineNumbers/>
      <w:suppressAutoHyphens/>
      <w:jc w:val="both"/>
    </w:pPr>
    <w:rPr>
      <w:rFonts w:ascii="Arial" w:eastAsia="HG Mincho Light J" w:hAnsi="Arial"/>
      <w:color w:val="000000"/>
      <w:sz w:val="24"/>
    </w:rPr>
  </w:style>
  <w:style w:type="paragraph" w:customStyle="1" w:styleId="StylNagwek2Pogrubienie">
    <w:name w:val="Styl Nagłówek 2 + Pogrubienie"/>
    <w:basedOn w:val="Nagwek2"/>
    <w:link w:val="StylNagwek2PogrubienieZnak"/>
    <w:rsid w:val="008B0C7D"/>
    <w:pPr>
      <w:numPr>
        <w:numId w:val="2"/>
      </w:numPr>
      <w:tabs>
        <w:tab w:val="left" w:pos="567"/>
      </w:tabs>
    </w:pPr>
    <w:rPr>
      <w:b w:val="0"/>
      <w:bCs/>
    </w:rPr>
  </w:style>
  <w:style w:type="paragraph" w:customStyle="1" w:styleId="wyjust120">
    <w:name w:val="wyjust 12"/>
    <w:basedOn w:val="StylWyjustowany"/>
    <w:rsid w:val="008B0C7D"/>
    <w:pPr>
      <w:tabs>
        <w:tab w:val="clear" w:pos="737"/>
        <w:tab w:val="left" w:pos="284"/>
        <w:tab w:val="left" w:pos="794"/>
        <w:tab w:val="left" w:pos="851"/>
      </w:tabs>
      <w:spacing w:before="240"/>
    </w:pPr>
  </w:style>
  <w:style w:type="paragraph" w:customStyle="1" w:styleId="norm120">
    <w:name w:val="norm 12"/>
    <w:basedOn w:val="StylWyjustowany"/>
    <w:link w:val="norm12Znak"/>
    <w:rsid w:val="008B0C7D"/>
    <w:pPr>
      <w:tabs>
        <w:tab w:val="clear" w:pos="737"/>
        <w:tab w:val="left" w:pos="284"/>
        <w:tab w:val="left" w:pos="794"/>
        <w:tab w:val="left" w:pos="851"/>
      </w:tabs>
      <w:spacing w:before="240"/>
    </w:pPr>
  </w:style>
  <w:style w:type="character" w:customStyle="1" w:styleId="norm12Znak">
    <w:name w:val="norm 12 Znak"/>
    <w:basedOn w:val="StylWyjustowanyZnak"/>
    <w:link w:val="norm120"/>
    <w:rsid w:val="008B0C7D"/>
    <w:rPr>
      <w:rFonts w:cs="Arial"/>
      <w:bCs/>
      <w:iCs/>
      <w:lang w:val="pl-PL" w:eastAsia="pl-PL" w:bidi="ar-SA"/>
    </w:rPr>
  </w:style>
  <w:style w:type="paragraph" w:customStyle="1" w:styleId="NORM0">
    <w:name w:val="NORM 0"/>
    <w:basedOn w:val="Normalny"/>
    <w:link w:val="NORM0Znak"/>
    <w:rsid w:val="008B0C7D"/>
    <w:pPr>
      <w:tabs>
        <w:tab w:val="left" w:pos="284"/>
        <w:tab w:val="left" w:pos="851"/>
      </w:tabs>
    </w:pPr>
    <w:rPr>
      <w:rFonts w:cs="Times New Roman"/>
      <w:sz w:val="24"/>
    </w:rPr>
  </w:style>
  <w:style w:type="character" w:customStyle="1" w:styleId="NORM0Znak">
    <w:name w:val="NORM 0 Znak"/>
    <w:basedOn w:val="Domylnaczcionkaakapitu"/>
    <w:link w:val="NORM0"/>
    <w:rsid w:val="008B0C7D"/>
    <w:rPr>
      <w:bCs/>
      <w:iCs/>
      <w:sz w:val="24"/>
      <w:szCs w:val="24"/>
      <w:lang w:val="pl-PL" w:eastAsia="pl-PL" w:bidi="ar-SA"/>
    </w:rPr>
  </w:style>
  <w:style w:type="paragraph" w:customStyle="1" w:styleId="styliwony0">
    <w:name w:val="styliwony"/>
    <w:basedOn w:val="Normalny"/>
    <w:rsid w:val="008B0C7D"/>
    <w:pPr>
      <w:spacing w:before="100" w:beforeAutospacing="1" w:after="100" w:afterAutospacing="1"/>
      <w:jc w:val="left"/>
    </w:pPr>
    <w:rPr>
      <w:rFonts w:cs="Times New Roman"/>
      <w:bCs w:val="0"/>
      <w:iCs w:val="0"/>
      <w:sz w:val="24"/>
    </w:rPr>
  </w:style>
  <w:style w:type="character" w:customStyle="1" w:styleId="StylNagwek2PogrubienieZnak">
    <w:name w:val="Styl Nagłówek 2 + Pogrubienie Znak"/>
    <w:basedOn w:val="Nagwek2Znak"/>
    <w:link w:val="StylNagwek2Pogrubienie"/>
    <w:rsid w:val="008B0C7D"/>
    <w:rPr>
      <w:rFonts w:cs="Arial"/>
      <w:b/>
      <w:bCs/>
      <w:kern w:val="24"/>
      <w:sz w:val="22"/>
      <w:szCs w:val="24"/>
      <w:lang w:val="pl-PL" w:eastAsia="pl-PL" w:bidi="ar-SA"/>
    </w:rPr>
  </w:style>
  <w:style w:type="paragraph" w:styleId="Tekstprzypisudolnego">
    <w:name w:val="footnote text"/>
    <w:aliases w:val="Tekst przypisu"/>
    <w:basedOn w:val="Normalny"/>
    <w:semiHidden/>
    <w:rsid w:val="008B0C7D"/>
    <w:pPr>
      <w:tabs>
        <w:tab w:val="clear" w:pos="567"/>
      </w:tabs>
      <w:jc w:val="left"/>
    </w:pPr>
    <w:rPr>
      <w:rFonts w:ascii="Arial" w:hAnsi="Arial"/>
    </w:rPr>
  </w:style>
  <w:style w:type="paragraph" w:styleId="Data">
    <w:name w:val="Date"/>
    <w:basedOn w:val="Normalny"/>
    <w:next w:val="Normalny"/>
    <w:rsid w:val="008B0C7D"/>
    <w:pPr>
      <w:jc w:val="left"/>
    </w:pPr>
  </w:style>
  <w:style w:type="paragraph" w:customStyle="1" w:styleId="Standardowytekst">
    <w:name w:val="Standardowy.tekst"/>
    <w:rsid w:val="008B0C7D"/>
    <w:pPr>
      <w:overflowPunct w:val="0"/>
      <w:autoSpaceDE w:val="0"/>
      <w:autoSpaceDN w:val="0"/>
      <w:adjustRightInd w:val="0"/>
      <w:jc w:val="both"/>
    </w:pPr>
  </w:style>
  <w:style w:type="paragraph" w:customStyle="1" w:styleId="7">
    <w:name w:val="7"/>
    <w:basedOn w:val="Normalny"/>
    <w:next w:val="Nagwek"/>
    <w:rsid w:val="008B0C7D"/>
    <w:pPr>
      <w:pBdr>
        <w:bottom w:val="single" w:sz="4" w:space="1" w:color="auto"/>
      </w:pBdr>
      <w:tabs>
        <w:tab w:val="center" w:pos="4536"/>
        <w:tab w:val="right" w:pos="9072"/>
      </w:tabs>
    </w:pPr>
    <w:rPr>
      <w:i/>
    </w:rPr>
  </w:style>
  <w:style w:type="paragraph" w:customStyle="1" w:styleId="6">
    <w:name w:val="6"/>
    <w:basedOn w:val="Normalny"/>
    <w:next w:val="Nagwek"/>
    <w:rsid w:val="008B0C7D"/>
    <w:pPr>
      <w:pBdr>
        <w:bottom w:val="single" w:sz="4" w:space="1" w:color="auto"/>
      </w:pBdr>
      <w:tabs>
        <w:tab w:val="center" w:pos="4536"/>
        <w:tab w:val="right" w:pos="9072"/>
      </w:tabs>
    </w:pPr>
    <w:rPr>
      <w:i/>
    </w:rPr>
  </w:style>
  <w:style w:type="paragraph" w:customStyle="1" w:styleId="5">
    <w:name w:val="5"/>
    <w:basedOn w:val="Normalny"/>
    <w:next w:val="Nagwek"/>
    <w:rsid w:val="008B0C7D"/>
    <w:pPr>
      <w:pBdr>
        <w:bottom w:val="single" w:sz="4" w:space="1" w:color="auto"/>
      </w:pBdr>
      <w:tabs>
        <w:tab w:val="center" w:pos="4536"/>
        <w:tab w:val="right" w:pos="9072"/>
      </w:tabs>
    </w:pPr>
    <w:rPr>
      <w:i/>
    </w:rPr>
  </w:style>
  <w:style w:type="paragraph" w:customStyle="1" w:styleId="4">
    <w:name w:val="4"/>
    <w:basedOn w:val="Normalny"/>
    <w:next w:val="Nagwek"/>
    <w:rsid w:val="008B0C7D"/>
    <w:pPr>
      <w:pBdr>
        <w:bottom w:val="single" w:sz="4" w:space="1" w:color="auto"/>
      </w:pBdr>
      <w:tabs>
        <w:tab w:val="center" w:pos="4536"/>
        <w:tab w:val="right" w:pos="9072"/>
      </w:tabs>
    </w:pPr>
    <w:rPr>
      <w:i/>
    </w:rPr>
  </w:style>
  <w:style w:type="paragraph" w:customStyle="1" w:styleId="3">
    <w:name w:val="3"/>
    <w:basedOn w:val="Normalny"/>
    <w:next w:val="Nagwek"/>
    <w:rsid w:val="008B0C7D"/>
    <w:pPr>
      <w:pBdr>
        <w:bottom w:val="single" w:sz="4" w:space="1" w:color="auto"/>
      </w:pBdr>
      <w:tabs>
        <w:tab w:val="center" w:pos="4536"/>
        <w:tab w:val="right" w:pos="9072"/>
      </w:tabs>
    </w:pPr>
    <w:rPr>
      <w:i/>
    </w:rPr>
  </w:style>
  <w:style w:type="paragraph" w:customStyle="1" w:styleId="2">
    <w:name w:val="2"/>
    <w:basedOn w:val="Normalny"/>
    <w:next w:val="Nagwek"/>
    <w:rsid w:val="008B0C7D"/>
    <w:pPr>
      <w:pBdr>
        <w:bottom w:val="single" w:sz="4" w:space="1" w:color="auto"/>
      </w:pBdr>
      <w:tabs>
        <w:tab w:val="center" w:pos="4536"/>
        <w:tab w:val="right" w:pos="9072"/>
      </w:tabs>
    </w:pPr>
    <w:rPr>
      <w:i/>
    </w:rPr>
  </w:style>
  <w:style w:type="paragraph" w:customStyle="1" w:styleId="1">
    <w:name w:val="1"/>
    <w:basedOn w:val="Normalny"/>
    <w:next w:val="Nagwek"/>
    <w:rsid w:val="008B0C7D"/>
    <w:pPr>
      <w:pBdr>
        <w:bottom w:val="single" w:sz="4" w:space="1" w:color="auto"/>
      </w:pBdr>
      <w:tabs>
        <w:tab w:val="center" w:pos="4536"/>
        <w:tab w:val="right" w:pos="9072"/>
      </w:tabs>
    </w:pPr>
    <w:rPr>
      <w:i/>
    </w:rPr>
  </w:style>
  <w:style w:type="paragraph" w:customStyle="1" w:styleId="8">
    <w:name w:val="8"/>
    <w:basedOn w:val="Normalny"/>
    <w:next w:val="Nagwek"/>
    <w:rsid w:val="008B0C7D"/>
    <w:pPr>
      <w:pBdr>
        <w:bottom w:val="single" w:sz="4" w:space="1" w:color="auto"/>
      </w:pBdr>
      <w:tabs>
        <w:tab w:val="center" w:pos="4536"/>
        <w:tab w:val="right" w:pos="9072"/>
      </w:tabs>
    </w:pPr>
    <w:rPr>
      <w:i/>
    </w:rPr>
  </w:style>
  <w:style w:type="paragraph" w:customStyle="1" w:styleId="11">
    <w:name w:val="11"/>
    <w:basedOn w:val="Normalny"/>
    <w:next w:val="Nagwek"/>
    <w:rsid w:val="008B0C7D"/>
    <w:pPr>
      <w:pBdr>
        <w:bottom w:val="single" w:sz="4" w:space="1" w:color="auto"/>
      </w:pBdr>
      <w:tabs>
        <w:tab w:val="center" w:pos="4536"/>
        <w:tab w:val="right" w:pos="9072"/>
      </w:tabs>
    </w:pPr>
    <w:rPr>
      <w:i/>
    </w:rPr>
  </w:style>
  <w:style w:type="paragraph" w:customStyle="1" w:styleId="10">
    <w:name w:val="10"/>
    <w:basedOn w:val="Normalny"/>
    <w:next w:val="Nagwek"/>
    <w:rsid w:val="008B0C7D"/>
    <w:pPr>
      <w:pBdr>
        <w:bottom w:val="single" w:sz="4" w:space="1" w:color="auto"/>
      </w:pBdr>
      <w:tabs>
        <w:tab w:val="center" w:pos="4536"/>
        <w:tab w:val="right" w:pos="9072"/>
      </w:tabs>
    </w:pPr>
    <w:rPr>
      <w:i/>
    </w:rPr>
  </w:style>
  <w:style w:type="paragraph" w:customStyle="1" w:styleId="9">
    <w:name w:val="9"/>
    <w:basedOn w:val="Normalny"/>
    <w:next w:val="Nagwek"/>
    <w:rsid w:val="008B0C7D"/>
    <w:pPr>
      <w:pBdr>
        <w:bottom w:val="single" w:sz="4" w:space="1" w:color="auto"/>
      </w:pBdr>
      <w:tabs>
        <w:tab w:val="center" w:pos="4536"/>
        <w:tab w:val="right" w:pos="9072"/>
      </w:tabs>
    </w:pPr>
    <w:rPr>
      <w:i/>
    </w:rPr>
  </w:style>
  <w:style w:type="paragraph" w:customStyle="1" w:styleId="Normalny1">
    <w:name w:val="Normalny1"/>
    <w:basedOn w:val="Normalny"/>
    <w:link w:val="normalZnak"/>
    <w:rsid w:val="008B0C7D"/>
    <w:pPr>
      <w:spacing w:before="240"/>
    </w:pPr>
  </w:style>
  <w:style w:type="character" w:customStyle="1" w:styleId="normalZnak">
    <w:name w:val="normal Znak"/>
    <w:basedOn w:val="Domylnaczcionkaakapitu"/>
    <w:link w:val="Normalny1"/>
    <w:rsid w:val="008B0C7D"/>
    <w:rPr>
      <w:rFonts w:cs="Arial"/>
      <w:bCs/>
      <w:iCs/>
      <w:szCs w:val="24"/>
      <w:lang w:val="pl-PL" w:eastAsia="pl-PL" w:bidi="ar-SA"/>
    </w:rPr>
  </w:style>
  <w:style w:type="paragraph" w:customStyle="1" w:styleId="norm00">
    <w:name w:val="norm 0"/>
    <w:basedOn w:val="Normalny"/>
    <w:rsid w:val="008B0C7D"/>
  </w:style>
  <w:style w:type="character" w:customStyle="1" w:styleId="Nagwek1Znak1">
    <w:name w:val="Nagłówek 1 Znak1"/>
    <w:aliases w:val="Title 1 Znak"/>
    <w:basedOn w:val="Domylnaczcionkaakapitu"/>
    <w:link w:val="Nagwek1"/>
    <w:rsid w:val="008B0C7D"/>
    <w:rPr>
      <w:rFonts w:cs="Arial"/>
      <w:b/>
      <w:iCs/>
      <w:kern w:val="24"/>
      <w:sz w:val="22"/>
      <w:szCs w:val="24"/>
      <w:lang w:val="pl-PL" w:eastAsia="pl-PL" w:bidi="ar-SA"/>
    </w:rPr>
  </w:style>
  <w:style w:type="character" w:customStyle="1" w:styleId="StylPogrubienie">
    <w:name w:val="Styl Pogrubienie"/>
    <w:basedOn w:val="Domylnaczcionkaakapitu"/>
    <w:rsid w:val="008B0C7D"/>
    <w:rPr>
      <w:b/>
    </w:rPr>
  </w:style>
  <w:style w:type="paragraph" w:customStyle="1" w:styleId="StylTytuSSTZlewej0cmWysunicie375cm">
    <w:name w:val="Styl Tytuł SST + Z lewej:  0 cm Wysunięcie:  375 cm"/>
    <w:basedOn w:val="TytuSST"/>
    <w:rsid w:val="008B0C7D"/>
    <w:pPr>
      <w:tabs>
        <w:tab w:val="clear" w:pos="2126"/>
      </w:tabs>
      <w:ind w:left="1701" w:hanging="1701"/>
    </w:pPr>
    <w:rPr>
      <w:rFonts w:cs="Times New Roman"/>
      <w:iCs w:val="0"/>
      <w:szCs w:val="20"/>
    </w:rPr>
  </w:style>
  <w:style w:type="character" w:customStyle="1" w:styleId="Nagwek2Title2ZnakZnak">
    <w:name w:val="Nagłówek 2;Title 2 Znak Znak"/>
    <w:basedOn w:val="Domylnaczcionkaakapitu"/>
    <w:rsid w:val="008B0C7D"/>
    <w:rPr>
      <w:rFonts w:cs="Arial"/>
      <w:b/>
      <w:kern w:val="24"/>
      <w:szCs w:val="24"/>
      <w:lang w:val="pl-PL" w:eastAsia="ar-SA" w:bidi="ar-SA"/>
    </w:rPr>
  </w:style>
  <w:style w:type="character" w:customStyle="1" w:styleId="ZnakZnak3">
    <w:name w:val="Znak Znak3"/>
    <w:basedOn w:val="Domylnaczcionkaakapitu"/>
    <w:rsid w:val="008B0C7D"/>
    <w:rPr>
      <w:rFonts w:cs="Arial"/>
      <w:b/>
      <w:iCs/>
      <w:szCs w:val="26"/>
      <w:lang w:val="pl-PL" w:eastAsia="pl-PL" w:bidi="ar-SA"/>
    </w:rPr>
  </w:style>
  <w:style w:type="character" w:customStyle="1" w:styleId="Nagwek1Title1ZnakZnak1">
    <w:name w:val="Nagłówek 1;Title 1 Znak Znak1"/>
    <w:basedOn w:val="Domylnaczcionkaakapitu"/>
    <w:rsid w:val="008B0C7D"/>
    <w:rPr>
      <w:rFonts w:cs="Arial"/>
      <w:b/>
      <w:iCs/>
      <w:caps/>
      <w:kern w:val="24"/>
      <w:lang w:val="pl-PL" w:eastAsia="ar-SA" w:bidi="ar-SA"/>
    </w:rPr>
  </w:style>
  <w:style w:type="paragraph" w:customStyle="1" w:styleId="Nagwek-SST-nieparzysty">
    <w:name w:val="Nagłówek - SST - nieparzysty"/>
    <w:basedOn w:val="Standardowytekst"/>
    <w:autoRedefine/>
    <w:rsid w:val="008B0C7D"/>
    <w:pPr>
      <w:tabs>
        <w:tab w:val="left" w:pos="355"/>
      </w:tabs>
      <w:overflowPunct/>
      <w:adjustRightInd/>
      <w:ind w:right="360"/>
      <w:jc w:val="right"/>
    </w:pPr>
    <w:rPr>
      <w:iCs/>
      <w:noProof/>
      <w:szCs w:val="24"/>
      <w:lang w:val="en-GB"/>
    </w:rPr>
  </w:style>
  <w:style w:type="paragraph" w:styleId="Wcicienormalne">
    <w:name w:val="Normal Indent"/>
    <w:basedOn w:val="Normalny"/>
    <w:rsid w:val="008B0C7D"/>
    <w:pPr>
      <w:tabs>
        <w:tab w:val="left" w:pos="510"/>
        <w:tab w:val="left" w:pos="624"/>
        <w:tab w:val="left" w:pos="851"/>
      </w:tabs>
      <w:ind w:left="708"/>
    </w:pPr>
    <w:rPr>
      <w:szCs w:val="20"/>
    </w:rPr>
  </w:style>
  <w:style w:type="paragraph" w:styleId="Tekstpodstawowy3">
    <w:name w:val="Body Text 3"/>
    <w:basedOn w:val="Normalny"/>
    <w:rsid w:val="008B0C7D"/>
    <w:pPr>
      <w:spacing w:after="120"/>
    </w:pPr>
    <w:rPr>
      <w:sz w:val="16"/>
      <w:szCs w:val="16"/>
    </w:rPr>
  </w:style>
  <w:style w:type="numbering" w:customStyle="1" w:styleId="StylPunktowane">
    <w:name w:val="Styl Punktowane"/>
    <w:basedOn w:val="Bezlisty"/>
    <w:rsid w:val="008B0C7D"/>
    <w:pPr>
      <w:numPr>
        <w:numId w:val="4"/>
      </w:numPr>
    </w:pPr>
  </w:style>
  <w:style w:type="numbering" w:customStyle="1" w:styleId="Punktowane2">
    <w:name w:val="Punktowane2"/>
    <w:basedOn w:val="Bezlisty"/>
    <w:rsid w:val="008B0C7D"/>
    <w:pPr>
      <w:numPr>
        <w:numId w:val="5"/>
      </w:numPr>
    </w:pPr>
  </w:style>
  <w:style w:type="paragraph" w:customStyle="1" w:styleId="StylTytuSSTZlewej0cmWysunicie375cm1">
    <w:name w:val="Styl Tytuł SST + Z lewej:  0 cm Wysunięcie:  375 cm1"/>
    <w:basedOn w:val="TytuSST"/>
    <w:rsid w:val="008B0C7D"/>
    <w:pPr>
      <w:tabs>
        <w:tab w:val="clear" w:pos="2126"/>
      </w:tabs>
      <w:ind w:left="1701" w:hanging="1701"/>
    </w:pPr>
    <w:rPr>
      <w:rFonts w:cs="Times New Roman"/>
      <w:iCs w:val="0"/>
      <w:szCs w:val="20"/>
    </w:rPr>
  </w:style>
  <w:style w:type="paragraph" w:customStyle="1" w:styleId="StylNagwek3NiePogrubienie2">
    <w:name w:val="Styl Nagłówek 3 + Nie Pogrubienie2"/>
    <w:basedOn w:val="Nagwek3"/>
    <w:rsid w:val="008B0C7D"/>
    <w:rPr>
      <w:b w:val="0"/>
      <w:iCs w:val="0"/>
    </w:rPr>
  </w:style>
  <w:style w:type="paragraph" w:customStyle="1" w:styleId="StylNagwek3NiePogrubieniePrzed12pt">
    <w:name w:val="Styl Nagłówek 3 + Nie Pogrubienie Przed:  12 pt"/>
    <w:basedOn w:val="Nagwek3"/>
    <w:rsid w:val="008B0C7D"/>
    <w:rPr>
      <w:rFonts w:cs="Times New Roman"/>
      <w:b w:val="0"/>
      <w:iCs w:val="0"/>
      <w:szCs w:val="20"/>
    </w:rPr>
  </w:style>
  <w:style w:type="paragraph" w:customStyle="1" w:styleId="StylNagwek3NiePogrubienie3">
    <w:name w:val="Styl Nagłówek 3 + Nie Pogrubienie3"/>
    <w:basedOn w:val="Nagwek3"/>
    <w:rsid w:val="008B0C7D"/>
    <w:rPr>
      <w:b w:val="0"/>
      <w:iCs w:val="0"/>
    </w:rPr>
  </w:style>
  <w:style w:type="paragraph" w:customStyle="1" w:styleId="Default">
    <w:name w:val="Default"/>
    <w:rsid w:val="008B0C7D"/>
    <w:pPr>
      <w:autoSpaceDE w:val="0"/>
      <w:autoSpaceDN w:val="0"/>
      <w:adjustRightInd w:val="0"/>
    </w:pPr>
    <w:rPr>
      <w:rFonts w:ascii="Arial" w:hAnsi="Arial" w:cs="Arial"/>
      <w:color w:val="000000"/>
      <w:sz w:val="24"/>
      <w:szCs w:val="24"/>
    </w:rPr>
  </w:style>
  <w:style w:type="character" w:customStyle="1" w:styleId="Title2ZnakZnakZnak">
    <w:name w:val="Title 2 Znak Znak Znak"/>
    <w:aliases w:val="Title 2 Znak Znak1"/>
    <w:basedOn w:val="Domylnaczcionkaakapitu"/>
    <w:rsid w:val="008B0C7D"/>
    <w:rPr>
      <w:rFonts w:cs="Arial"/>
      <w:b/>
      <w:kern w:val="24"/>
      <w:szCs w:val="24"/>
      <w:lang w:val="pl-PL" w:eastAsia="pl-PL" w:bidi="ar-SA"/>
    </w:rPr>
  </w:style>
  <w:style w:type="character" w:customStyle="1" w:styleId="Title1ZnakZnak">
    <w:name w:val="Title 1 Znak Znak"/>
    <w:basedOn w:val="Domylnaczcionkaakapitu"/>
    <w:rsid w:val="008B0C7D"/>
    <w:rPr>
      <w:rFonts w:cs="Arial"/>
      <w:b/>
      <w:iCs/>
      <w:caps/>
      <w:kern w:val="24"/>
      <w:lang w:val="pl-PL" w:eastAsia="pl-PL" w:bidi="ar-SA"/>
    </w:rPr>
  </w:style>
  <w:style w:type="character" w:customStyle="1" w:styleId="Nagwek2ZnakZnak">
    <w:name w:val="Nagłówek 2 Znak Znak"/>
    <w:basedOn w:val="Domylnaczcionkaakapitu"/>
    <w:rsid w:val="008B0C7D"/>
    <w:rPr>
      <w:rFonts w:cs="Arial"/>
      <w:b/>
      <w:kern w:val="24"/>
      <w:szCs w:val="24"/>
      <w:lang w:val="pl-PL" w:eastAsia="pl-PL" w:bidi="ar-SA"/>
    </w:rPr>
  </w:style>
  <w:style w:type="character" w:customStyle="1" w:styleId="Nagwek3ZnakZnak">
    <w:name w:val="Nagłówek 3 Znak Znak"/>
    <w:basedOn w:val="Domylnaczcionkaakapitu"/>
    <w:rsid w:val="008B0C7D"/>
    <w:rPr>
      <w:rFonts w:ascii="Arial" w:hAnsi="Arial" w:cs="Arial"/>
      <w:b/>
      <w:iCs/>
      <w:sz w:val="18"/>
      <w:szCs w:val="26"/>
      <w:lang w:val="pl-PL" w:eastAsia="pl-PL" w:bidi="ar-SA"/>
    </w:rPr>
  </w:style>
  <w:style w:type="character" w:customStyle="1" w:styleId="Nagwek1ZnakZnak">
    <w:name w:val="Nagłówek 1 Znak Znak"/>
    <w:basedOn w:val="Domylnaczcionkaakapitu"/>
    <w:rsid w:val="008B0C7D"/>
    <w:rPr>
      <w:rFonts w:cs="Arial"/>
      <w:b/>
      <w:iCs/>
      <w:caps/>
      <w:kern w:val="24"/>
      <w:lang w:val="pl-PL" w:eastAsia="pl-PL" w:bidi="ar-SA"/>
    </w:rPr>
  </w:style>
  <w:style w:type="character" w:customStyle="1" w:styleId="Nagwek2Title2ZnakZnakTitle2ZnakZnak1">
    <w:name w:val="Nagłówek 2;Title 2 Znak Znak;Title 2 Znak Znak1"/>
    <w:basedOn w:val="Domylnaczcionkaakapitu"/>
    <w:rsid w:val="008B0C7D"/>
    <w:rPr>
      <w:rFonts w:ascii="Arial" w:hAnsi="Arial" w:cs="Arial"/>
      <w:b/>
      <w:kern w:val="24"/>
      <w:sz w:val="18"/>
      <w:szCs w:val="24"/>
      <w:lang w:val="pl-PL" w:eastAsia="pl-PL" w:bidi="ar-SA"/>
    </w:rPr>
  </w:style>
  <w:style w:type="character" w:customStyle="1" w:styleId="Nagwek1Title1ZnakZnak2">
    <w:name w:val="Nagłówek 1;Title 1 Znak Znak2"/>
    <w:basedOn w:val="Domylnaczcionkaakapitu"/>
    <w:rsid w:val="008B0C7D"/>
    <w:rPr>
      <w:rFonts w:ascii="Arial" w:hAnsi="Arial" w:cs="Arial"/>
      <w:b/>
      <w:iCs/>
      <w:caps/>
      <w:kern w:val="24"/>
      <w:sz w:val="18"/>
      <w:lang w:val="pl-PL" w:eastAsia="pl-PL" w:bidi="ar-SA"/>
    </w:rPr>
  </w:style>
  <w:style w:type="paragraph" w:customStyle="1" w:styleId="tytuSSTmay">
    <w:name w:val="tytuł SST mały"/>
    <w:basedOn w:val="TytuSST"/>
    <w:rsid w:val="008B0C7D"/>
    <w:pPr>
      <w:tabs>
        <w:tab w:val="clear" w:pos="2126"/>
      </w:tabs>
    </w:pPr>
    <w:rPr>
      <w:b/>
      <w:sz w:val="18"/>
    </w:rPr>
  </w:style>
  <w:style w:type="paragraph" w:styleId="Tekstdymka">
    <w:name w:val="Balloon Text"/>
    <w:basedOn w:val="Normalny"/>
    <w:semiHidden/>
    <w:rsid w:val="008B0C7D"/>
    <w:rPr>
      <w:rFonts w:ascii="Tahoma" w:hAnsi="Tahoma" w:cs="Tahoma"/>
      <w:sz w:val="16"/>
      <w:szCs w:val="16"/>
    </w:rPr>
  </w:style>
  <w:style w:type="paragraph" w:styleId="Tekstprzypisukocowego">
    <w:name w:val="endnote text"/>
    <w:basedOn w:val="Normalny"/>
    <w:semiHidden/>
    <w:rsid w:val="008B0C7D"/>
    <w:rPr>
      <w:szCs w:val="20"/>
    </w:rPr>
  </w:style>
  <w:style w:type="character" w:styleId="Odwoanieprzypisukocowego">
    <w:name w:val="endnote reference"/>
    <w:basedOn w:val="Domylnaczcionkaakapitu"/>
    <w:semiHidden/>
    <w:rsid w:val="008B0C7D"/>
    <w:rPr>
      <w:vertAlign w:val="superscript"/>
    </w:rPr>
  </w:style>
  <w:style w:type="character" w:styleId="Odwoanieprzypisudolnego">
    <w:name w:val="footnote reference"/>
    <w:basedOn w:val="Domylnaczcionkaakapitu"/>
    <w:semiHidden/>
    <w:rsid w:val="008B0C7D"/>
    <w:rPr>
      <w:vertAlign w:val="superscript"/>
    </w:rPr>
  </w:style>
  <w:style w:type="paragraph" w:styleId="Tekstpodstawowywcity3">
    <w:name w:val="Body Text Indent 3"/>
    <w:basedOn w:val="Normalny"/>
    <w:rsid w:val="008B0C7D"/>
    <w:pPr>
      <w:ind w:left="709"/>
    </w:pPr>
  </w:style>
  <w:style w:type="paragraph" w:customStyle="1" w:styleId="Styl2">
    <w:name w:val="Styl2"/>
    <w:basedOn w:val="Tekstpodstawowy"/>
    <w:next w:val="Standardowytekst"/>
    <w:rsid w:val="008B0C7D"/>
  </w:style>
  <w:style w:type="character" w:customStyle="1" w:styleId="StylNormalny1210ptNiePogrubienieZnak">
    <w:name w:val="Styl Normalny 12 + 10 pt Nie Pogrubienie Znak"/>
    <w:basedOn w:val="Normalny12Znak"/>
    <w:link w:val="StylNormalny1210ptNiePogrubienie"/>
    <w:rsid w:val="008B0C7D"/>
    <w:rPr>
      <w:rFonts w:cs="Arial"/>
      <w:b/>
      <w:bCs/>
      <w:iCs/>
      <w:szCs w:val="24"/>
      <w:lang w:val="pl-PL" w:eastAsia="pl-PL" w:bidi="ar-SA"/>
    </w:rPr>
  </w:style>
  <w:style w:type="character" w:styleId="UyteHipercze">
    <w:name w:val="FollowedHyperlink"/>
    <w:basedOn w:val="Domylnaczcionkaakapitu"/>
    <w:rsid w:val="008B0C7D"/>
    <w:rPr>
      <w:color w:val="800080"/>
      <w:u w:val="single"/>
    </w:rPr>
  </w:style>
  <w:style w:type="paragraph" w:customStyle="1" w:styleId="Komentarz">
    <w:name w:val="Komentarz"/>
    <w:basedOn w:val="Normalny"/>
    <w:rsid w:val="008B0C7D"/>
    <w:rPr>
      <w:i/>
    </w:rPr>
  </w:style>
  <w:style w:type="paragraph" w:customStyle="1" w:styleId="Technical4">
    <w:name w:val="Technical 4"/>
    <w:rsid w:val="008B0C7D"/>
    <w:pPr>
      <w:tabs>
        <w:tab w:val="left" w:pos="-720"/>
      </w:tabs>
      <w:suppressAutoHyphens/>
    </w:pPr>
    <w:rPr>
      <w:rFonts w:ascii="Courier" w:hAnsi="Courier"/>
      <w:b/>
      <w:sz w:val="24"/>
      <w:lang w:val="en-US"/>
    </w:rPr>
  </w:style>
  <w:style w:type="paragraph" w:styleId="Spistreci1">
    <w:name w:val="toc 1"/>
    <w:basedOn w:val="Normalny"/>
    <w:next w:val="Normalny"/>
    <w:semiHidden/>
    <w:rsid w:val="008B0C7D"/>
    <w:pPr>
      <w:tabs>
        <w:tab w:val="clear" w:pos="567"/>
      </w:tabs>
      <w:spacing w:after="120"/>
      <w:jc w:val="left"/>
    </w:pPr>
    <w:rPr>
      <w:b/>
      <w:caps/>
    </w:rPr>
  </w:style>
  <w:style w:type="paragraph" w:styleId="Spistreci2">
    <w:name w:val="toc 2"/>
    <w:basedOn w:val="Normalny"/>
    <w:next w:val="Normalny"/>
    <w:semiHidden/>
    <w:rsid w:val="008B0C7D"/>
    <w:pPr>
      <w:tabs>
        <w:tab w:val="clear" w:pos="567"/>
      </w:tabs>
      <w:ind w:left="240"/>
      <w:jc w:val="left"/>
    </w:pPr>
    <w:rPr>
      <w:smallCaps/>
    </w:rPr>
  </w:style>
  <w:style w:type="paragraph" w:styleId="Spistreci3">
    <w:name w:val="toc 3"/>
    <w:basedOn w:val="Normalny"/>
    <w:next w:val="Normalny"/>
    <w:autoRedefine/>
    <w:semiHidden/>
    <w:rsid w:val="008B0C7D"/>
    <w:pPr>
      <w:tabs>
        <w:tab w:val="clear" w:pos="567"/>
      </w:tabs>
      <w:ind w:left="480"/>
      <w:jc w:val="left"/>
    </w:pPr>
    <w:rPr>
      <w:i/>
    </w:rPr>
  </w:style>
  <w:style w:type="paragraph" w:styleId="Spistreci4">
    <w:name w:val="toc 4"/>
    <w:basedOn w:val="Normalny"/>
    <w:next w:val="Normalny"/>
    <w:autoRedefine/>
    <w:semiHidden/>
    <w:rsid w:val="008B0C7D"/>
    <w:pPr>
      <w:tabs>
        <w:tab w:val="clear" w:pos="567"/>
      </w:tabs>
      <w:ind w:left="720"/>
      <w:jc w:val="left"/>
    </w:pPr>
    <w:rPr>
      <w:sz w:val="18"/>
    </w:rPr>
  </w:style>
  <w:style w:type="paragraph" w:styleId="Spistreci5">
    <w:name w:val="toc 5"/>
    <w:basedOn w:val="Normalny"/>
    <w:next w:val="Normalny"/>
    <w:autoRedefine/>
    <w:semiHidden/>
    <w:rsid w:val="008B0C7D"/>
    <w:pPr>
      <w:tabs>
        <w:tab w:val="clear" w:pos="567"/>
      </w:tabs>
      <w:ind w:left="960"/>
      <w:jc w:val="left"/>
    </w:pPr>
    <w:rPr>
      <w:sz w:val="18"/>
    </w:rPr>
  </w:style>
  <w:style w:type="paragraph" w:styleId="Spistreci6">
    <w:name w:val="toc 6"/>
    <w:basedOn w:val="Normalny"/>
    <w:next w:val="Normalny"/>
    <w:autoRedefine/>
    <w:semiHidden/>
    <w:rsid w:val="008B0C7D"/>
    <w:pPr>
      <w:tabs>
        <w:tab w:val="clear" w:pos="567"/>
      </w:tabs>
      <w:ind w:left="1200"/>
      <w:jc w:val="left"/>
    </w:pPr>
    <w:rPr>
      <w:sz w:val="18"/>
    </w:rPr>
  </w:style>
  <w:style w:type="paragraph" w:styleId="Spistreci7">
    <w:name w:val="toc 7"/>
    <w:basedOn w:val="Normalny"/>
    <w:next w:val="Normalny"/>
    <w:autoRedefine/>
    <w:semiHidden/>
    <w:rsid w:val="008B0C7D"/>
    <w:pPr>
      <w:tabs>
        <w:tab w:val="clear" w:pos="567"/>
      </w:tabs>
      <w:ind w:left="1440"/>
      <w:jc w:val="left"/>
    </w:pPr>
    <w:rPr>
      <w:sz w:val="18"/>
    </w:rPr>
  </w:style>
  <w:style w:type="paragraph" w:styleId="Spistreci8">
    <w:name w:val="toc 8"/>
    <w:basedOn w:val="Normalny"/>
    <w:next w:val="Normalny"/>
    <w:autoRedefine/>
    <w:semiHidden/>
    <w:rsid w:val="008B0C7D"/>
    <w:pPr>
      <w:tabs>
        <w:tab w:val="clear" w:pos="567"/>
      </w:tabs>
      <w:ind w:left="1680"/>
      <w:jc w:val="left"/>
    </w:pPr>
    <w:rPr>
      <w:sz w:val="18"/>
    </w:rPr>
  </w:style>
  <w:style w:type="paragraph" w:styleId="Spistreci9">
    <w:name w:val="toc 9"/>
    <w:basedOn w:val="Normalny"/>
    <w:next w:val="Normalny"/>
    <w:autoRedefine/>
    <w:semiHidden/>
    <w:rsid w:val="008B0C7D"/>
    <w:pPr>
      <w:tabs>
        <w:tab w:val="clear" w:pos="567"/>
      </w:tabs>
      <w:ind w:left="1920"/>
      <w:jc w:val="left"/>
    </w:pPr>
    <w:rPr>
      <w:sz w:val="18"/>
    </w:rPr>
  </w:style>
  <w:style w:type="paragraph" w:styleId="Lista3">
    <w:name w:val="List 3"/>
    <w:basedOn w:val="Normalny"/>
    <w:rsid w:val="008B0C7D"/>
    <w:pPr>
      <w:ind w:left="849" w:hanging="283"/>
    </w:pPr>
  </w:style>
  <w:style w:type="paragraph" w:styleId="Lista4">
    <w:name w:val="List 4"/>
    <w:basedOn w:val="Normalny"/>
    <w:rsid w:val="008B0C7D"/>
    <w:pPr>
      <w:ind w:left="1132" w:hanging="283"/>
    </w:pPr>
  </w:style>
  <w:style w:type="paragraph" w:styleId="Lista-kontynuacja">
    <w:name w:val="List Continue"/>
    <w:basedOn w:val="Normalny"/>
    <w:rsid w:val="008B0C7D"/>
    <w:pPr>
      <w:spacing w:after="120"/>
      <w:ind w:left="283"/>
    </w:pPr>
  </w:style>
  <w:style w:type="paragraph" w:customStyle="1" w:styleId="Tekstpodstawowy21">
    <w:name w:val="Tekst podstawowy 21"/>
    <w:basedOn w:val="Normalny"/>
    <w:rsid w:val="008B0C7D"/>
    <w:pPr>
      <w:tabs>
        <w:tab w:val="clear" w:pos="567"/>
      </w:tabs>
    </w:pPr>
    <w:rPr>
      <w:b/>
      <w:sz w:val="28"/>
    </w:rPr>
  </w:style>
  <w:style w:type="paragraph" w:customStyle="1" w:styleId="Tekstpodstawowy31">
    <w:name w:val="Tekst podstawowy 31"/>
    <w:basedOn w:val="Normalny"/>
    <w:rsid w:val="008B0C7D"/>
    <w:pPr>
      <w:tabs>
        <w:tab w:val="clear" w:pos="567"/>
      </w:tabs>
    </w:pPr>
    <w:rPr>
      <w:b/>
      <w:sz w:val="28"/>
    </w:rPr>
  </w:style>
  <w:style w:type="paragraph" w:customStyle="1" w:styleId="a">
    <w:name w:val="Ś"/>
    <w:basedOn w:val="Stopka"/>
    <w:rsid w:val="008B0C7D"/>
    <w:pPr>
      <w:tabs>
        <w:tab w:val="clear" w:pos="397"/>
        <w:tab w:val="clear" w:pos="737"/>
        <w:tab w:val="clear" w:pos="4536"/>
        <w:tab w:val="clear" w:pos="9072"/>
      </w:tabs>
      <w:spacing w:before="40"/>
      <w:jc w:val="right"/>
    </w:pPr>
    <w:rPr>
      <w:rFonts w:ascii="Arial" w:hAnsi="Arial"/>
      <w:i/>
      <w:sz w:val="16"/>
      <w:szCs w:val="16"/>
    </w:rPr>
  </w:style>
  <w:style w:type="paragraph" w:styleId="Tekstpodstawowywcity2">
    <w:name w:val="Body Text Indent 2"/>
    <w:basedOn w:val="Normalny"/>
    <w:rsid w:val="008B0C7D"/>
    <w:pPr>
      <w:tabs>
        <w:tab w:val="clear" w:pos="737"/>
        <w:tab w:val="left" w:pos="291"/>
        <w:tab w:val="left" w:pos="723"/>
        <w:tab w:val="left" w:pos="1560"/>
      </w:tabs>
      <w:ind w:left="1560" w:hanging="405"/>
    </w:pPr>
  </w:style>
  <w:style w:type="paragraph" w:styleId="Tekstkomentarza">
    <w:name w:val="annotation text"/>
    <w:basedOn w:val="Normalny"/>
    <w:semiHidden/>
    <w:rsid w:val="008B0C7D"/>
  </w:style>
  <w:style w:type="paragraph" w:customStyle="1" w:styleId="tytu">
    <w:name w:val="tytuł"/>
    <w:rsid w:val="008B0C7D"/>
    <w:pPr>
      <w:spacing w:line="360" w:lineRule="atLeast"/>
      <w:jc w:val="center"/>
    </w:pPr>
    <w:rPr>
      <w:rFonts w:ascii="TimesEE" w:hAnsi="TimesEE"/>
      <w:b/>
      <w:color w:val="000000"/>
      <w:sz w:val="24"/>
    </w:rPr>
  </w:style>
  <w:style w:type="paragraph" w:customStyle="1" w:styleId="StylNagwek1Po0pt">
    <w:name w:val="Styl Nagłówek 1 + Po:  0 pt"/>
    <w:basedOn w:val="Nagwek1"/>
    <w:link w:val="StylNagwek1Po0ptZnak"/>
    <w:rsid w:val="008B0C7D"/>
    <w:pPr>
      <w:numPr>
        <w:numId w:val="0"/>
      </w:numPr>
      <w:tabs>
        <w:tab w:val="num" w:pos="397"/>
      </w:tabs>
      <w:spacing w:before="600"/>
      <w:ind w:left="397" w:hanging="397"/>
    </w:pPr>
    <w:rPr>
      <w:bCs/>
    </w:rPr>
  </w:style>
  <w:style w:type="character" w:customStyle="1" w:styleId="StylNagwek1Po0ptZnak">
    <w:name w:val="Styl Nagłówek 1 + Po:  0 pt Znak"/>
    <w:basedOn w:val="Nagwek1Znak1"/>
    <w:link w:val="StylNagwek1Po0pt"/>
    <w:rsid w:val="008B0C7D"/>
    <w:rPr>
      <w:rFonts w:cs="Arial"/>
      <w:b/>
      <w:bCs/>
      <w:iCs/>
      <w:kern w:val="24"/>
      <w:sz w:val="22"/>
      <w:szCs w:val="24"/>
      <w:lang w:val="pl-PL" w:eastAsia="pl-PL" w:bidi="ar-SA"/>
    </w:rPr>
  </w:style>
  <w:style w:type="paragraph" w:customStyle="1" w:styleId="Nagwek2Pogrubienie">
    <w:name w:val="Nagłówek 2 + Pogrubienie"/>
    <w:basedOn w:val="Nagwek2"/>
    <w:rsid w:val="008B0C7D"/>
    <w:pPr>
      <w:numPr>
        <w:numId w:val="3"/>
      </w:numPr>
    </w:pPr>
    <w:rPr>
      <w:b w:val="0"/>
      <w:bCs/>
    </w:rPr>
  </w:style>
  <w:style w:type="paragraph" w:customStyle="1" w:styleId="Mylnik">
    <w:name w:val="Myślnik"/>
    <w:basedOn w:val="Normalny"/>
    <w:rsid w:val="008B0C7D"/>
  </w:style>
  <w:style w:type="paragraph" w:customStyle="1" w:styleId="Mylnik1">
    <w:name w:val="Myślnik 1"/>
    <w:basedOn w:val="Mylnik"/>
    <w:rsid w:val="008B0C7D"/>
    <w:pPr>
      <w:spacing w:before="120"/>
    </w:pPr>
  </w:style>
  <w:style w:type="paragraph" w:customStyle="1" w:styleId="StylZlewej0cmWysunicie2cmInterliniaConajmniej1">
    <w:name w:val="Styl Z lewej:  0 cm Wysunięcie:  2 cm Interlinia:  Co najmniej 1..."/>
    <w:basedOn w:val="Normalny"/>
    <w:rsid w:val="008B0C7D"/>
  </w:style>
  <w:style w:type="paragraph" w:customStyle="1" w:styleId="StylStylZlewej0cmWysunicie2cmInterliniaConajmnie">
    <w:name w:val="Styl Styl Z lewej:  0 cm Wysunięcie:  2 cm Interlinia:  Co najmnie..."/>
    <w:basedOn w:val="StylZlewej0cmWysunicie2cmInterliniaConajmniej1"/>
    <w:rsid w:val="008B0C7D"/>
    <w:pPr>
      <w:ind w:firstLine="851"/>
    </w:pPr>
    <w:rPr>
      <w:b/>
      <w:bCs w:val="0"/>
    </w:rPr>
  </w:style>
  <w:style w:type="paragraph" w:customStyle="1" w:styleId="Normalny12">
    <w:name w:val="Normalny 12"/>
    <w:basedOn w:val="Normalny"/>
    <w:link w:val="Normalny12Znak"/>
    <w:rsid w:val="008B0C7D"/>
    <w:pPr>
      <w:tabs>
        <w:tab w:val="clear" w:pos="737"/>
        <w:tab w:val="left" w:pos="3"/>
        <w:tab w:val="left" w:pos="147"/>
        <w:tab w:val="left" w:pos="291"/>
        <w:tab w:val="left" w:pos="723"/>
        <w:tab w:val="left" w:pos="867"/>
        <w:tab w:val="left" w:pos="1011"/>
      </w:tabs>
      <w:spacing w:before="240"/>
    </w:pPr>
    <w:rPr>
      <w:b/>
    </w:rPr>
  </w:style>
  <w:style w:type="character" w:customStyle="1" w:styleId="Normalny12Znak">
    <w:name w:val="Normalny 12 Znak"/>
    <w:basedOn w:val="Domylnaczcionkaakapitu"/>
    <w:link w:val="Normalny12"/>
    <w:rsid w:val="008B0C7D"/>
    <w:rPr>
      <w:rFonts w:cs="Arial"/>
      <w:b/>
      <w:bCs/>
      <w:iCs/>
      <w:szCs w:val="24"/>
      <w:lang w:val="pl-PL" w:eastAsia="pl-PL" w:bidi="ar-SA"/>
    </w:rPr>
  </w:style>
  <w:style w:type="paragraph" w:styleId="Poprawka">
    <w:name w:val="Revision"/>
    <w:basedOn w:val="Normalny"/>
    <w:next w:val="Normalny"/>
    <w:rsid w:val="008B0C7D"/>
    <w:pPr>
      <w:tabs>
        <w:tab w:val="clear" w:pos="737"/>
        <w:tab w:val="left" w:pos="723"/>
      </w:tabs>
      <w:spacing w:before="240"/>
      <w:ind w:left="1009" w:hanging="1009"/>
    </w:pPr>
  </w:style>
  <w:style w:type="paragraph" w:customStyle="1" w:styleId="StylDolewejInterlinia15wiersza">
    <w:name w:val="Styl Do lewej Interlinia:  15 wiersza"/>
    <w:basedOn w:val="Normalny"/>
    <w:rsid w:val="008B0C7D"/>
    <w:pPr>
      <w:spacing w:line="360" w:lineRule="auto"/>
      <w:jc w:val="left"/>
    </w:pPr>
  </w:style>
  <w:style w:type="paragraph" w:customStyle="1" w:styleId="normal0">
    <w:name w:val="normal 0"/>
    <w:basedOn w:val="Normalny"/>
    <w:rsid w:val="008B0C7D"/>
  </w:style>
  <w:style w:type="paragraph" w:customStyle="1" w:styleId="StylNormalny1210ptNiePogrubienie">
    <w:name w:val="Styl Normalny 12 + 10 pt Nie Pogrubienie"/>
    <w:basedOn w:val="Normalny12"/>
    <w:link w:val="StylNormalny1210ptNiePogrubienieZnak"/>
    <w:rsid w:val="008B0C7D"/>
    <w:pPr>
      <w:tabs>
        <w:tab w:val="clear" w:pos="3"/>
        <w:tab w:val="clear" w:pos="147"/>
        <w:tab w:val="clear" w:pos="723"/>
        <w:tab w:val="clear" w:pos="1011"/>
        <w:tab w:val="left" w:pos="1985"/>
      </w:tabs>
    </w:pPr>
  </w:style>
  <w:style w:type="paragraph" w:customStyle="1" w:styleId="tekstost0">
    <w:name w:val="tekstost"/>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normalny30">
    <w:name w:val="normalny3"/>
    <w:basedOn w:val="Normalny"/>
    <w:rsid w:val="008B0C7D"/>
    <w:pPr>
      <w:tabs>
        <w:tab w:val="clear" w:pos="397"/>
        <w:tab w:val="clear" w:pos="567"/>
        <w:tab w:val="clear" w:pos="737"/>
      </w:tabs>
      <w:spacing w:before="100" w:beforeAutospacing="1" w:after="100" w:afterAutospacing="1"/>
      <w:jc w:val="left"/>
    </w:pPr>
    <w:rPr>
      <w:rFonts w:cs="Times New Roman"/>
      <w:bCs w:val="0"/>
      <w:iCs w:val="0"/>
      <w:sz w:val="24"/>
    </w:rPr>
  </w:style>
  <w:style w:type="paragraph" w:customStyle="1" w:styleId="StylTytuSSTPogrubienie">
    <w:name w:val="Styl Tytuł SST + Pogrubienie"/>
    <w:basedOn w:val="TytuSST"/>
    <w:rsid w:val="008B0C7D"/>
    <w:pPr>
      <w:spacing w:after="240"/>
    </w:pPr>
    <w:rPr>
      <w:b/>
      <w:iCs w:val="0"/>
    </w:rPr>
  </w:style>
  <w:style w:type="character" w:customStyle="1" w:styleId="Nagwek1Znak">
    <w:name w:val="Nagłówek 1 Znak"/>
    <w:basedOn w:val="Domylnaczcionkaakapitu"/>
    <w:rsid w:val="008B0C7D"/>
    <w:rPr>
      <w:rFonts w:cs="Arial"/>
      <w:b/>
      <w:iCs/>
      <w:caps/>
      <w:kern w:val="24"/>
      <w:sz w:val="22"/>
      <w:szCs w:val="24"/>
      <w:lang w:val="pl-PL" w:eastAsia="pl-PL" w:bidi="ar-SA"/>
    </w:rPr>
  </w:style>
  <w:style w:type="character" w:customStyle="1" w:styleId="ZnakZnak1">
    <w:name w:val="Znak Znak1"/>
    <w:basedOn w:val="Domylnaczcionkaakapitu"/>
    <w:rsid w:val="008B0C7D"/>
    <w:rPr>
      <w:rFonts w:cs="Arial"/>
      <w:b/>
      <w:iCs/>
      <w:szCs w:val="26"/>
      <w:lang w:val="pl-PL" w:eastAsia="pl-PL" w:bidi="ar-SA"/>
    </w:rPr>
  </w:style>
  <w:style w:type="paragraph" w:customStyle="1" w:styleId="Tabelarodek">
    <w:name w:val="Tabela środek"/>
    <w:basedOn w:val="Normalny"/>
    <w:rsid w:val="008B0C7D"/>
    <w:pPr>
      <w:spacing w:before="20" w:after="20"/>
      <w:jc w:val="center"/>
    </w:pPr>
    <w:rPr>
      <w:rFonts w:cs="Times New Roman"/>
      <w:bCs w:val="0"/>
      <w:iCs w:val="0"/>
      <w:sz w:val="18"/>
      <w:szCs w:val="20"/>
    </w:rPr>
  </w:style>
  <w:style w:type="character" w:styleId="Odwoaniedokomentarza">
    <w:name w:val="annotation reference"/>
    <w:basedOn w:val="Domylnaczcionkaakapitu"/>
    <w:semiHidden/>
    <w:rsid w:val="005462F3"/>
    <w:rPr>
      <w:sz w:val="16"/>
      <w:szCs w:val="16"/>
    </w:rPr>
  </w:style>
  <w:style w:type="paragraph" w:styleId="Tematkomentarza">
    <w:name w:val="annotation subject"/>
    <w:basedOn w:val="Tekstkomentarza"/>
    <w:next w:val="Tekstkomentarza"/>
    <w:semiHidden/>
    <w:rsid w:val="001550D8"/>
    <w:rPr>
      <w:b/>
      <w:szCs w:val="20"/>
    </w:rPr>
  </w:style>
  <w:style w:type="paragraph" w:customStyle="1" w:styleId="podpkt11">
    <w:name w:val="pod_pkt1.1"/>
    <w:basedOn w:val="Normalny"/>
    <w:autoRedefine/>
    <w:rsid w:val="00522678"/>
    <w:pPr>
      <w:keepNext/>
      <w:widowControl w:val="0"/>
      <w:tabs>
        <w:tab w:val="clear" w:pos="397"/>
        <w:tab w:val="clear" w:pos="567"/>
        <w:tab w:val="clear" w:pos="737"/>
      </w:tabs>
      <w:overflowPunct w:val="0"/>
      <w:autoSpaceDE w:val="0"/>
      <w:autoSpaceDN w:val="0"/>
      <w:adjustRightInd w:val="0"/>
      <w:spacing w:after="0"/>
      <w:textAlignment w:val="baseline"/>
    </w:pPr>
    <w:rPr>
      <w:rFonts w:cs="Times New Roman"/>
      <w:iCs w:val="0"/>
      <w:sz w:val="24"/>
    </w:rPr>
  </w:style>
  <w:style w:type="paragraph" w:styleId="Akapitzlist">
    <w:name w:val="List Paragraph"/>
    <w:basedOn w:val="Normalny"/>
    <w:uiPriority w:val="34"/>
    <w:qFormat/>
    <w:rsid w:val="00F32DA7"/>
    <w:pPr>
      <w:ind w:left="720"/>
      <w:contextualSpacing/>
    </w:pPr>
  </w:style>
  <w:style w:type="character" w:styleId="Tekstzastpczy">
    <w:name w:val="Placeholder Text"/>
    <w:basedOn w:val="Domylnaczcionkaakapitu"/>
    <w:uiPriority w:val="99"/>
    <w:semiHidden/>
    <w:rsid w:val="00E970EB"/>
    <w:rPr>
      <w:color w:val="808080"/>
    </w:rPr>
  </w:style>
  <w:style w:type="character" w:customStyle="1" w:styleId="NagwekZnak">
    <w:name w:val="Nagłówek Znak"/>
    <w:aliases w:val="Nagłówek strony Znak"/>
    <w:link w:val="Nagwek"/>
    <w:uiPriority w:val="99"/>
    <w:rsid w:val="008610A5"/>
    <w:rPr>
      <w:rFonts w:cs="Arial"/>
      <w:bCs/>
      <w:iCs/>
      <w:szCs w:val="24"/>
    </w:rPr>
  </w:style>
  <w:style w:type="paragraph" w:customStyle="1" w:styleId="AAAAA">
    <w:name w:val="AAAAA"/>
    <w:rsid w:val="00044EA3"/>
    <w:pPr>
      <w:overflowPunct w:val="0"/>
      <w:autoSpaceDE w:val="0"/>
      <w:autoSpaceDN w:val="0"/>
      <w:adjustRightInd w:val="0"/>
      <w:jc w:val="both"/>
    </w:pPr>
  </w:style>
  <w:style w:type="paragraph" w:customStyle="1" w:styleId="T4">
    <w:name w:val="T4"/>
    <w:basedOn w:val="Normalny"/>
    <w:rsid w:val="00044EA3"/>
    <w:pPr>
      <w:keepNext/>
      <w:keepLines/>
      <w:tabs>
        <w:tab w:val="clear" w:pos="397"/>
        <w:tab w:val="clear" w:pos="567"/>
        <w:tab w:val="clear" w:pos="737"/>
      </w:tabs>
      <w:suppressAutoHyphens/>
      <w:spacing w:before="60" w:line="312" w:lineRule="auto"/>
      <w:ind w:left="340" w:hanging="340"/>
      <w:outlineLvl w:val="3"/>
    </w:pPr>
    <w:rPr>
      <w:rFonts w:ascii="Verdana" w:hAnsi="Verdana"/>
      <w:bCs w:val="0"/>
      <w:iCs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2583">
      <w:bodyDiv w:val="1"/>
      <w:marLeft w:val="0"/>
      <w:marRight w:val="0"/>
      <w:marTop w:val="0"/>
      <w:marBottom w:val="0"/>
      <w:divBdr>
        <w:top w:val="none" w:sz="0" w:space="0" w:color="auto"/>
        <w:left w:val="none" w:sz="0" w:space="0" w:color="auto"/>
        <w:bottom w:val="none" w:sz="0" w:space="0" w:color="auto"/>
        <w:right w:val="none" w:sz="0" w:space="0" w:color="auto"/>
      </w:divBdr>
    </w:div>
    <w:div w:id="15739515">
      <w:bodyDiv w:val="1"/>
      <w:marLeft w:val="0"/>
      <w:marRight w:val="0"/>
      <w:marTop w:val="0"/>
      <w:marBottom w:val="0"/>
      <w:divBdr>
        <w:top w:val="none" w:sz="0" w:space="0" w:color="auto"/>
        <w:left w:val="none" w:sz="0" w:space="0" w:color="auto"/>
        <w:bottom w:val="none" w:sz="0" w:space="0" w:color="auto"/>
        <w:right w:val="none" w:sz="0" w:space="0" w:color="auto"/>
      </w:divBdr>
    </w:div>
    <w:div w:id="124545064">
      <w:bodyDiv w:val="1"/>
      <w:marLeft w:val="0"/>
      <w:marRight w:val="0"/>
      <w:marTop w:val="0"/>
      <w:marBottom w:val="0"/>
      <w:divBdr>
        <w:top w:val="none" w:sz="0" w:space="0" w:color="auto"/>
        <w:left w:val="none" w:sz="0" w:space="0" w:color="auto"/>
        <w:bottom w:val="none" w:sz="0" w:space="0" w:color="auto"/>
        <w:right w:val="none" w:sz="0" w:space="0" w:color="auto"/>
      </w:divBdr>
    </w:div>
    <w:div w:id="234244479">
      <w:bodyDiv w:val="1"/>
      <w:marLeft w:val="0"/>
      <w:marRight w:val="0"/>
      <w:marTop w:val="0"/>
      <w:marBottom w:val="0"/>
      <w:divBdr>
        <w:top w:val="none" w:sz="0" w:space="0" w:color="auto"/>
        <w:left w:val="none" w:sz="0" w:space="0" w:color="auto"/>
        <w:bottom w:val="none" w:sz="0" w:space="0" w:color="auto"/>
        <w:right w:val="none" w:sz="0" w:space="0" w:color="auto"/>
      </w:divBdr>
    </w:div>
    <w:div w:id="378552287">
      <w:bodyDiv w:val="1"/>
      <w:marLeft w:val="0"/>
      <w:marRight w:val="0"/>
      <w:marTop w:val="0"/>
      <w:marBottom w:val="0"/>
      <w:divBdr>
        <w:top w:val="none" w:sz="0" w:space="0" w:color="auto"/>
        <w:left w:val="none" w:sz="0" w:space="0" w:color="auto"/>
        <w:bottom w:val="none" w:sz="0" w:space="0" w:color="auto"/>
        <w:right w:val="none" w:sz="0" w:space="0" w:color="auto"/>
      </w:divBdr>
    </w:div>
    <w:div w:id="403719446">
      <w:bodyDiv w:val="1"/>
      <w:marLeft w:val="0"/>
      <w:marRight w:val="0"/>
      <w:marTop w:val="0"/>
      <w:marBottom w:val="0"/>
      <w:divBdr>
        <w:top w:val="none" w:sz="0" w:space="0" w:color="auto"/>
        <w:left w:val="none" w:sz="0" w:space="0" w:color="auto"/>
        <w:bottom w:val="none" w:sz="0" w:space="0" w:color="auto"/>
        <w:right w:val="none" w:sz="0" w:space="0" w:color="auto"/>
      </w:divBdr>
    </w:div>
    <w:div w:id="434399131">
      <w:bodyDiv w:val="1"/>
      <w:marLeft w:val="0"/>
      <w:marRight w:val="0"/>
      <w:marTop w:val="0"/>
      <w:marBottom w:val="0"/>
      <w:divBdr>
        <w:top w:val="none" w:sz="0" w:space="0" w:color="auto"/>
        <w:left w:val="none" w:sz="0" w:space="0" w:color="auto"/>
        <w:bottom w:val="none" w:sz="0" w:space="0" w:color="auto"/>
        <w:right w:val="none" w:sz="0" w:space="0" w:color="auto"/>
      </w:divBdr>
    </w:div>
    <w:div w:id="672418678">
      <w:bodyDiv w:val="1"/>
      <w:marLeft w:val="0"/>
      <w:marRight w:val="0"/>
      <w:marTop w:val="0"/>
      <w:marBottom w:val="0"/>
      <w:divBdr>
        <w:top w:val="none" w:sz="0" w:space="0" w:color="auto"/>
        <w:left w:val="none" w:sz="0" w:space="0" w:color="auto"/>
        <w:bottom w:val="none" w:sz="0" w:space="0" w:color="auto"/>
        <w:right w:val="none" w:sz="0" w:space="0" w:color="auto"/>
      </w:divBdr>
    </w:div>
    <w:div w:id="684132545">
      <w:bodyDiv w:val="1"/>
      <w:marLeft w:val="0"/>
      <w:marRight w:val="0"/>
      <w:marTop w:val="0"/>
      <w:marBottom w:val="0"/>
      <w:divBdr>
        <w:top w:val="none" w:sz="0" w:space="0" w:color="auto"/>
        <w:left w:val="none" w:sz="0" w:space="0" w:color="auto"/>
        <w:bottom w:val="none" w:sz="0" w:space="0" w:color="auto"/>
        <w:right w:val="none" w:sz="0" w:space="0" w:color="auto"/>
      </w:divBdr>
    </w:div>
    <w:div w:id="709188021">
      <w:bodyDiv w:val="1"/>
      <w:marLeft w:val="0"/>
      <w:marRight w:val="0"/>
      <w:marTop w:val="0"/>
      <w:marBottom w:val="0"/>
      <w:divBdr>
        <w:top w:val="none" w:sz="0" w:space="0" w:color="auto"/>
        <w:left w:val="none" w:sz="0" w:space="0" w:color="auto"/>
        <w:bottom w:val="none" w:sz="0" w:space="0" w:color="auto"/>
        <w:right w:val="none" w:sz="0" w:space="0" w:color="auto"/>
      </w:divBdr>
    </w:div>
    <w:div w:id="766772037">
      <w:bodyDiv w:val="1"/>
      <w:marLeft w:val="0"/>
      <w:marRight w:val="0"/>
      <w:marTop w:val="0"/>
      <w:marBottom w:val="0"/>
      <w:divBdr>
        <w:top w:val="none" w:sz="0" w:space="0" w:color="auto"/>
        <w:left w:val="none" w:sz="0" w:space="0" w:color="auto"/>
        <w:bottom w:val="none" w:sz="0" w:space="0" w:color="auto"/>
        <w:right w:val="none" w:sz="0" w:space="0" w:color="auto"/>
      </w:divBdr>
    </w:div>
    <w:div w:id="969212568">
      <w:bodyDiv w:val="1"/>
      <w:marLeft w:val="0"/>
      <w:marRight w:val="0"/>
      <w:marTop w:val="0"/>
      <w:marBottom w:val="0"/>
      <w:divBdr>
        <w:top w:val="none" w:sz="0" w:space="0" w:color="auto"/>
        <w:left w:val="none" w:sz="0" w:space="0" w:color="auto"/>
        <w:bottom w:val="none" w:sz="0" w:space="0" w:color="auto"/>
        <w:right w:val="none" w:sz="0" w:space="0" w:color="auto"/>
      </w:divBdr>
    </w:div>
    <w:div w:id="1130321590">
      <w:bodyDiv w:val="1"/>
      <w:marLeft w:val="0"/>
      <w:marRight w:val="0"/>
      <w:marTop w:val="0"/>
      <w:marBottom w:val="0"/>
      <w:divBdr>
        <w:top w:val="none" w:sz="0" w:space="0" w:color="auto"/>
        <w:left w:val="none" w:sz="0" w:space="0" w:color="auto"/>
        <w:bottom w:val="none" w:sz="0" w:space="0" w:color="auto"/>
        <w:right w:val="none" w:sz="0" w:space="0" w:color="auto"/>
      </w:divBdr>
    </w:div>
    <w:div w:id="1277328471">
      <w:bodyDiv w:val="1"/>
      <w:marLeft w:val="0"/>
      <w:marRight w:val="0"/>
      <w:marTop w:val="0"/>
      <w:marBottom w:val="0"/>
      <w:divBdr>
        <w:top w:val="none" w:sz="0" w:space="0" w:color="auto"/>
        <w:left w:val="none" w:sz="0" w:space="0" w:color="auto"/>
        <w:bottom w:val="none" w:sz="0" w:space="0" w:color="auto"/>
        <w:right w:val="none" w:sz="0" w:space="0" w:color="auto"/>
      </w:divBdr>
    </w:div>
    <w:div w:id="1284581678">
      <w:bodyDiv w:val="1"/>
      <w:marLeft w:val="0"/>
      <w:marRight w:val="0"/>
      <w:marTop w:val="0"/>
      <w:marBottom w:val="0"/>
      <w:divBdr>
        <w:top w:val="none" w:sz="0" w:space="0" w:color="auto"/>
        <w:left w:val="none" w:sz="0" w:space="0" w:color="auto"/>
        <w:bottom w:val="none" w:sz="0" w:space="0" w:color="auto"/>
        <w:right w:val="none" w:sz="0" w:space="0" w:color="auto"/>
      </w:divBdr>
    </w:div>
    <w:div w:id="1305084013">
      <w:bodyDiv w:val="1"/>
      <w:marLeft w:val="0"/>
      <w:marRight w:val="0"/>
      <w:marTop w:val="0"/>
      <w:marBottom w:val="0"/>
      <w:divBdr>
        <w:top w:val="none" w:sz="0" w:space="0" w:color="auto"/>
        <w:left w:val="none" w:sz="0" w:space="0" w:color="auto"/>
        <w:bottom w:val="none" w:sz="0" w:space="0" w:color="auto"/>
        <w:right w:val="none" w:sz="0" w:space="0" w:color="auto"/>
      </w:divBdr>
    </w:div>
    <w:div w:id="1509755205">
      <w:bodyDiv w:val="1"/>
      <w:marLeft w:val="0"/>
      <w:marRight w:val="0"/>
      <w:marTop w:val="0"/>
      <w:marBottom w:val="0"/>
      <w:divBdr>
        <w:top w:val="none" w:sz="0" w:space="0" w:color="auto"/>
        <w:left w:val="none" w:sz="0" w:space="0" w:color="auto"/>
        <w:bottom w:val="none" w:sz="0" w:space="0" w:color="auto"/>
        <w:right w:val="none" w:sz="0" w:space="0" w:color="auto"/>
      </w:divBdr>
    </w:div>
    <w:div w:id="1771969103">
      <w:bodyDiv w:val="1"/>
      <w:marLeft w:val="0"/>
      <w:marRight w:val="0"/>
      <w:marTop w:val="0"/>
      <w:marBottom w:val="0"/>
      <w:divBdr>
        <w:top w:val="none" w:sz="0" w:space="0" w:color="auto"/>
        <w:left w:val="none" w:sz="0" w:space="0" w:color="auto"/>
        <w:bottom w:val="none" w:sz="0" w:space="0" w:color="auto"/>
        <w:right w:val="none" w:sz="0" w:space="0" w:color="auto"/>
      </w:divBdr>
    </w:div>
    <w:div w:id="1819879570">
      <w:bodyDiv w:val="1"/>
      <w:marLeft w:val="0"/>
      <w:marRight w:val="0"/>
      <w:marTop w:val="0"/>
      <w:marBottom w:val="0"/>
      <w:divBdr>
        <w:top w:val="none" w:sz="0" w:space="0" w:color="auto"/>
        <w:left w:val="none" w:sz="0" w:space="0" w:color="auto"/>
        <w:bottom w:val="none" w:sz="0" w:space="0" w:color="auto"/>
        <w:right w:val="none" w:sz="0" w:space="0" w:color="auto"/>
      </w:divBdr>
    </w:div>
    <w:div w:id="2001078266">
      <w:bodyDiv w:val="1"/>
      <w:marLeft w:val="0"/>
      <w:marRight w:val="0"/>
      <w:marTop w:val="0"/>
      <w:marBottom w:val="0"/>
      <w:divBdr>
        <w:top w:val="none" w:sz="0" w:space="0" w:color="auto"/>
        <w:left w:val="none" w:sz="0" w:space="0" w:color="auto"/>
        <w:bottom w:val="none" w:sz="0" w:space="0" w:color="auto"/>
        <w:right w:val="none" w:sz="0" w:space="0" w:color="auto"/>
      </w:divBdr>
    </w:div>
    <w:div w:id="2104498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krystians\Dane%20aplikacji\Microsoft\Templates\Arcadis.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44391-7D7F-4B51-A39D-8AD946603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Arcadis</Template>
  <TotalTime>46</TotalTime>
  <Pages>13</Pages>
  <Words>5173</Words>
  <Characters>31043</Characters>
  <Application>Microsoft Office Word</Application>
  <DocSecurity>0</DocSecurity>
  <Lines>258</Lines>
  <Paragraphs>72</Paragraphs>
  <ScaleCrop>false</ScaleCrop>
  <HeadingPairs>
    <vt:vector size="2" baseType="variant">
      <vt:variant>
        <vt:lpstr>Tytuł</vt:lpstr>
      </vt:variant>
      <vt:variant>
        <vt:i4>1</vt:i4>
      </vt:variant>
    </vt:vector>
  </HeadingPairs>
  <TitlesOfParts>
    <vt:vector size="1" baseType="lpstr">
      <vt:lpstr>D</vt:lpstr>
    </vt:vector>
  </TitlesOfParts>
  <Company>TRAKT</Company>
  <LinksUpToDate>false</LinksUpToDate>
  <CharactersWithSpaces>36144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creator>krystians</dc:creator>
  <cp:lastModifiedBy>Wołosz Jacek</cp:lastModifiedBy>
  <cp:revision>16</cp:revision>
  <cp:lastPrinted>2015-04-22T10:30:00Z</cp:lastPrinted>
  <dcterms:created xsi:type="dcterms:W3CDTF">2015-04-02T13:42:00Z</dcterms:created>
  <dcterms:modified xsi:type="dcterms:W3CDTF">2016-11-23T14:14:00Z</dcterms:modified>
</cp:coreProperties>
</file>